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B9DEAD5"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3D15CB">
        <w:rPr>
          <w:bCs/>
          <w:noProof w:val="0"/>
          <w:sz w:val="24"/>
          <w:szCs w:val="24"/>
        </w:rPr>
        <w:t>06774</w:t>
      </w:r>
    </w:p>
    <w:p w14:paraId="231362B2" w14:textId="6C90D36F"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3B7B0F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15CB">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E02300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15CB" w:rsidRPr="003D15CB">
        <w:rPr>
          <w:rFonts w:ascii="Arial" w:hAnsi="Arial" w:cs="Arial"/>
          <w:b/>
          <w:bCs/>
          <w:sz w:val="24"/>
        </w:rPr>
        <w:t>Finalization of dormant Scell state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EA7DA3" w14:textId="5D542AB7" w:rsidR="002C6D46" w:rsidRDefault="00261F98" w:rsidP="00CD4C7B">
      <w:r>
        <w:t>One of the key objectives of</w:t>
      </w:r>
      <w:r w:rsidR="007629EE">
        <w:t xml:space="preserve"> euCA WI</w:t>
      </w:r>
      <w:r w:rsidR="00C677CD">
        <w:t xml:space="preserve"> </w:t>
      </w:r>
      <w:r w:rsidR="00C677CD">
        <w:fldChar w:fldCharType="begin"/>
      </w:r>
      <w:r w:rsidR="00C677CD">
        <w:instrText xml:space="preserve"> REF _Ref513380947 \r \h </w:instrText>
      </w:r>
      <w:r w:rsidR="00C677CD">
        <w:fldChar w:fldCharType="separate"/>
      </w:r>
      <w:r w:rsidR="00C677CD">
        <w:t>[1]</w:t>
      </w:r>
      <w:r w:rsidR="00C677CD">
        <w:fldChar w:fldCharType="end"/>
      </w:r>
      <w:r w:rsidR="007629EE">
        <w:t xml:space="preserve"> </w:t>
      </w:r>
      <w:r>
        <w:t>was related to</w:t>
      </w:r>
      <w:r w:rsidR="007629EE">
        <w:t>:</w:t>
      </w:r>
    </w:p>
    <w:tbl>
      <w:tblPr>
        <w:tblStyle w:val="TableGrid"/>
        <w:tblW w:w="0" w:type="auto"/>
        <w:tblLook w:val="04A0" w:firstRow="1" w:lastRow="0" w:firstColumn="1" w:lastColumn="0" w:noHBand="0" w:noVBand="1"/>
      </w:tblPr>
      <w:tblGrid>
        <w:gridCol w:w="9631"/>
      </w:tblGrid>
      <w:tr w:rsidR="007629EE" w14:paraId="3DE337B1" w14:textId="77777777" w:rsidTr="007629EE">
        <w:tc>
          <w:tcPr>
            <w:tcW w:w="9631" w:type="dxa"/>
          </w:tcPr>
          <w:p w14:paraId="50DC4F86" w14:textId="77777777" w:rsidR="007629EE" w:rsidRPr="006934A9" w:rsidRDefault="007629EE" w:rsidP="007629EE">
            <w:pPr>
              <w:numPr>
                <w:ilvl w:val="0"/>
                <w:numId w:val="5"/>
              </w:numPr>
              <w:overflowPunct w:val="0"/>
              <w:autoSpaceDE w:val="0"/>
              <w:autoSpaceDN w:val="0"/>
              <w:adjustRightInd w:val="0"/>
              <w:spacing w:after="0"/>
              <w:textAlignment w:val="baseline"/>
              <w:rPr>
                <w:bCs/>
                <w:lang w:val="en-US"/>
              </w:rPr>
            </w:pPr>
            <w:r w:rsidRPr="006934A9">
              <w:rPr>
                <w:bCs/>
                <w:lang w:val="en-US"/>
              </w:rPr>
              <w:t>Reduced delays in Scell set-up, including shorter Scell configuration delay after UE moves from idle to connected by addressing the following aspects:</w:t>
            </w:r>
          </w:p>
          <w:p w14:paraId="2EE3B9CC"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 xml:space="preserve">Measurements on Scell candidates (e.g. network assistance in identifying </w:t>
            </w:r>
            <w:r>
              <w:t>Scell candidate carriers, and best effort UE measurements for Scell candidates)</w:t>
            </w:r>
            <w:r w:rsidRPr="006934A9">
              <w:rPr>
                <w:bCs/>
                <w:lang w:val="en-US"/>
              </w:rPr>
              <w:t>,</w:t>
            </w:r>
          </w:p>
          <w:p w14:paraId="715B9315"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Measurement reporting (e.g. utilize UE’s earlier idle mode measurements for configuring Scell),</w:t>
            </w:r>
          </w:p>
          <w:p w14:paraId="3F3DB8B1" w14:textId="49E5B4CE" w:rsidR="007629EE" w:rsidRPr="007629EE" w:rsidRDefault="007629EE" w:rsidP="00CD4C7B">
            <w:pPr>
              <w:numPr>
                <w:ilvl w:val="1"/>
                <w:numId w:val="5"/>
              </w:numPr>
              <w:overflowPunct w:val="0"/>
              <w:autoSpaceDE w:val="0"/>
              <w:autoSpaceDN w:val="0"/>
              <w:adjustRightInd w:val="0"/>
              <w:spacing w:after="0"/>
              <w:textAlignment w:val="baseline"/>
              <w:rPr>
                <w:bCs/>
                <w:lang w:val="en-US"/>
              </w:rPr>
            </w:pPr>
            <w:r w:rsidRPr="006934A9">
              <w:rPr>
                <w:bCs/>
                <w:lang w:val="en-US"/>
              </w:rPr>
              <w:t>Scell configurations and activations (e.g. the network could immediately configure Scell for CA without additional measurements when UE’s earlier idle mode measurements are available for setting up Scell)</w:t>
            </w:r>
          </w:p>
        </w:tc>
      </w:tr>
    </w:tbl>
    <w:p w14:paraId="3CF8DE0D" w14:textId="0C561C4E" w:rsidR="007629EE" w:rsidRDefault="007629EE" w:rsidP="00CD4C7B">
      <w:pPr>
        <w:rPr>
          <w:lang w:val="en-US"/>
        </w:rPr>
      </w:pPr>
    </w:p>
    <w:p w14:paraId="5E888B2A" w14:textId="5D3A1E3D" w:rsidR="007629EE" w:rsidRDefault="007629EE" w:rsidP="00CD4C7B">
      <w:pPr>
        <w:rPr>
          <w:lang w:val="en-US"/>
        </w:rPr>
      </w:pPr>
      <w:r>
        <w:rPr>
          <w:lang w:val="en-US"/>
        </w:rPr>
        <w:t xml:space="preserve">Until RAN2#101bis meeting, the following agreements were reached related to </w:t>
      </w:r>
      <w:r w:rsidR="00235172">
        <w:rPr>
          <w:lang w:val="en-US"/>
        </w:rPr>
        <w:t>Dormant SCell state</w:t>
      </w:r>
      <w:r>
        <w:rPr>
          <w:lang w:val="en-US"/>
        </w:rPr>
        <w:t>:</w:t>
      </w:r>
    </w:p>
    <w:tbl>
      <w:tblPr>
        <w:tblStyle w:val="TableGrid"/>
        <w:tblW w:w="0" w:type="auto"/>
        <w:tblLook w:val="04A0" w:firstRow="1" w:lastRow="0" w:firstColumn="1" w:lastColumn="0" w:noHBand="0" w:noVBand="1"/>
      </w:tblPr>
      <w:tblGrid>
        <w:gridCol w:w="9631"/>
      </w:tblGrid>
      <w:tr w:rsidR="007629EE" w14:paraId="52DE3EF5" w14:textId="77777777" w:rsidTr="007629EE">
        <w:tc>
          <w:tcPr>
            <w:tcW w:w="9631" w:type="dxa"/>
          </w:tcPr>
          <w:p w14:paraId="5DC8B46C" w14:textId="5CE07D14" w:rsidR="00515376" w:rsidRPr="00235786" w:rsidRDefault="00515376" w:rsidP="007629EE">
            <w:pPr>
              <w:rPr>
                <w:lang w:val="en-US"/>
              </w:rPr>
            </w:pPr>
            <w:r w:rsidRPr="00235786">
              <w:rPr>
                <w:lang w:val="en-US"/>
              </w:rPr>
              <w:t>Agreements:</w:t>
            </w:r>
          </w:p>
          <w:p w14:paraId="342DBAF8" w14:textId="1E65B675" w:rsidR="00235786" w:rsidRDefault="005575DD" w:rsidP="00235172">
            <w:pPr>
              <w:rPr>
                <w:lang w:val="en-US"/>
              </w:rPr>
            </w:pPr>
            <w:r w:rsidRPr="005575DD">
              <w:rPr>
                <w:lang w:val="en-US"/>
              </w:rPr>
              <w:t>RAN2#100</w:t>
            </w:r>
            <w:r w:rsidR="00235786">
              <w:rPr>
                <w:lang w:val="en-US"/>
              </w:rPr>
              <w:t xml:space="preserve"> </w:t>
            </w:r>
            <w:r w:rsidR="00235786">
              <w:rPr>
                <w:lang w:val="en-US"/>
              </w:rPr>
              <w:fldChar w:fldCharType="begin"/>
            </w:r>
            <w:r w:rsidR="00235786">
              <w:rPr>
                <w:lang w:val="en-US"/>
              </w:rPr>
              <w:instrText xml:space="preserve"> REF _Ref513546709 \r \h </w:instrText>
            </w:r>
            <w:r w:rsidR="00235786">
              <w:rPr>
                <w:lang w:val="en-US"/>
              </w:rPr>
            </w:r>
            <w:r w:rsidR="00235786">
              <w:rPr>
                <w:lang w:val="en-US"/>
              </w:rPr>
              <w:fldChar w:fldCharType="separate"/>
            </w:r>
            <w:r w:rsidR="00235786">
              <w:rPr>
                <w:lang w:val="en-US"/>
              </w:rPr>
              <w:t>[7]</w:t>
            </w:r>
            <w:r w:rsidR="00235786">
              <w:rPr>
                <w:lang w:val="en-US"/>
              </w:rPr>
              <w:fldChar w:fldCharType="end"/>
            </w:r>
            <w:r>
              <w:rPr>
                <w:lang w:val="en-US"/>
              </w:rPr>
              <w:t>:</w:t>
            </w:r>
          </w:p>
          <w:p w14:paraId="3F155BB4" w14:textId="4A81668A" w:rsidR="00365386" w:rsidRPr="00365386" w:rsidRDefault="0066654D" w:rsidP="00235172">
            <w:pPr>
              <w:pStyle w:val="ListParagraph"/>
              <w:numPr>
                <w:ilvl w:val="0"/>
                <w:numId w:val="28"/>
              </w:numPr>
            </w:pPr>
            <w:r w:rsidRPr="00365386">
              <w:t>Support configuring SCell directly in activated/deactivated state in Rel-15. FFS how to solve the CQI ambiguous and PDCCH monitoring timing issues.</w:t>
            </w:r>
          </w:p>
          <w:p w14:paraId="6C158022" w14:textId="598EE6F2" w:rsidR="009B3D0C" w:rsidRPr="001E785B" w:rsidRDefault="009A7D30" w:rsidP="009A7D30">
            <w:pPr>
              <w:pStyle w:val="ListParagraph"/>
              <w:numPr>
                <w:ilvl w:val="0"/>
                <w:numId w:val="12"/>
              </w:numPr>
            </w:pPr>
            <w:r w:rsidRPr="001E785B">
              <w:t xml:space="preserve">Dormant State: </w:t>
            </w:r>
            <w:r w:rsidR="00871CC5" w:rsidRPr="001E785B">
              <w:t>Introduce a New SCell fast activation state as follows:</w:t>
            </w:r>
          </w:p>
          <w:p w14:paraId="0FE18DB1" w14:textId="77777777" w:rsidR="009B3D0C" w:rsidRPr="001E785B" w:rsidRDefault="00871CC5" w:rsidP="009A7D30">
            <w:pPr>
              <w:ind w:left="852"/>
              <w:rPr>
                <w:lang w:val="en-US"/>
              </w:rPr>
            </w:pPr>
            <w:r w:rsidRPr="001E785B">
              <w:tab/>
            </w:r>
            <w:r w:rsidRPr="001E785B">
              <w:tab/>
              <w:t>1) Not introduce L1 signalling</w:t>
            </w:r>
          </w:p>
          <w:p w14:paraId="5B058429" w14:textId="77777777" w:rsidR="009B3D0C" w:rsidRPr="001E785B" w:rsidRDefault="00871CC5" w:rsidP="009A7D30">
            <w:pPr>
              <w:ind w:left="852"/>
              <w:rPr>
                <w:lang w:val="en-US"/>
              </w:rPr>
            </w:pPr>
            <w:r w:rsidRPr="001E785B">
              <w:tab/>
            </w:r>
            <w:r w:rsidRPr="001E785B">
              <w:tab/>
              <w:t>2) Only period CQI report based on CRS</w:t>
            </w:r>
          </w:p>
          <w:p w14:paraId="2D0C4822" w14:textId="00DCDFB8" w:rsidR="009A7D30" w:rsidRPr="001E785B" w:rsidRDefault="00871CC5" w:rsidP="00235172">
            <w:pPr>
              <w:ind w:left="852"/>
              <w:rPr>
                <w:lang w:val="fi-FI"/>
              </w:rPr>
            </w:pPr>
            <w:r w:rsidRPr="001E785B">
              <w:tab/>
            </w:r>
            <w:r w:rsidRPr="001E785B">
              <w:tab/>
              <w:t>3) without PDCCH monitoring</w:t>
            </w:r>
          </w:p>
          <w:p w14:paraId="52C8EA4E" w14:textId="1A375456" w:rsidR="00356E06" w:rsidRPr="001E785B" w:rsidRDefault="00BB524F" w:rsidP="00BB524F">
            <w:pPr>
              <w:rPr>
                <w:lang w:val="en-US"/>
              </w:rPr>
            </w:pPr>
            <w:r w:rsidRPr="001E785B">
              <w:rPr>
                <w:lang w:val="en-US"/>
              </w:rPr>
              <w:t>RAN2#101</w:t>
            </w:r>
            <w:r w:rsidR="006B3D96" w:rsidRPr="001E785B">
              <w:rPr>
                <w:lang w:val="en-US"/>
              </w:rPr>
              <w:t xml:space="preserve"> </w:t>
            </w:r>
            <w:r w:rsidR="006B3D96" w:rsidRPr="001E785B">
              <w:rPr>
                <w:lang w:val="en-US"/>
              </w:rPr>
              <w:fldChar w:fldCharType="begin"/>
            </w:r>
            <w:r w:rsidR="006B3D96" w:rsidRPr="001E785B">
              <w:rPr>
                <w:lang w:val="en-US"/>
              </w:rPr>
              <w:instrText xml:space="preserve"> REF _Ref513380567 \r \h </w:instrText>
            </w:r>
            <w:r w:rsidR="001E785B">
              <w:rPr>
                <w:lang w:val="en-US"/>
              </w:rPr>
              <w:instrText xml:space="preserve"> \* MERGEFORMAT </w:instrText>
            </w:r>
            <w:r w:rsidR="006B3D96" w:rsidRPr="001E785B">
              <w:rPr>
                <w:lang w:val="en-US"/>
              </w:rPr>
            </w:r>
            <w:r w:rsidR="006B3D96" w:rsidRPr="001E785B">
              <w:rPr>
                <w:lang w:val="en-US"/>
              </w:rPr>
              <w:fldChar w:fldCharType="separate"/>
            </w:r>
            <w:r w:rsidR="006B3D96" w:rsidRPr="001E785B">
              <w:rPr>
                <w:lang w:val="en-US"/>
              </w:rPr>
              <w:t>[5]</w:t>
            </w:r>
            <w:r w:rsidR="006B3D96" w:rsidRPr="001E785B">
              <w:rPr>
                <w:lang w:val="en-US"/>
              </w:rPr>
              <w:fldChar w:fldCharType="end"/>
            </w:r>
            <w:r w:rsidRPr="001E785B">
              <w:rPr>
                <w:lang w:val="en-US"/>
              </w:rPr>
              <w:t>:</w:t>
            </w:r>
          </w:p>
          <w:p w14:paraId="128015BF" w14:textId="77777777" w:rsidR="009B3D0C" w:rsidRPr="001E785B" w:rsidRDefault="00871CC5" w:rsidP="006465ED">
            <w:pPr>
              <w:pStyle w:val="ListParagraph"/>
              <w:numPr>
                <w:ilvl w:val="0"/>
                <w:numId w:val="12"/>
              </w:numPr>
              <w:rPr>
                <w:lang w:val="en-US"/>
              </w:rPr>
            </w:pPr>
            <w:r w:rsidRPr="001E785B">
              <w:t>Use “Dormant SCell state” as the name of the new Scell state and use ”Hibernate” as the action for moving from Activated SCell state to Dormant Scell state if necessary.</w:t>
            </w:r>
          </w:p>
          <w:p w14:paraId="56CEE95F" w14:textId="62237A0D" w:rsidR="009B3D0C" w:rsidRPr="001E785B" w:rsidRDefault="00871CC5" w:rsidP="006465ED">
            <w:pPr>
              <w:pStyle w:val="ListParagraph"/>
              <w:numPr>
                <w:ilvl w:val="0"/>
                <w:numId w:val="12"/>
              </w:numPr>
              <w:rPr>
                <w:lang w:val="en-US"/>
              </w:rPr>
            </w:pPr>
            <w:bookmarkStart w:id="1" w:name="_Hlk513664798"/>
            <w:r w:rsidRPr="001E785B">
              <w:t>Dormant Scell follows PCell DRX for CQI/RRM measurement report triggering.</w:t>
            </w:r>
          </w:p>
          <w:bookmarkEnd w:id="1"/>
          <w:p w14:paraId="5ADBC910" w14:textId="7900EDF5" w:rsidR="009B3D0C" w:rsidRPr="001E785B" w:rsidRDefault="00871CC5" w:rsidP="006465ED">
            <w:pPr>
              <w:pStyle w:val="ListParagraph"/>
              <w:numPr>
                <w:ilvl w:val="0"/>
                <w:numId w:val="12"/>
              </w:numPr>
              <w:rPr>
                <w:lang w:val="en-US"/>
              </w:rPr>
            </w:pPr>
            <w:r w:rsidRPr="001E785B">
              <w:rPr>
                <w:lang w:val="en-US"/>
              </w:rPr>
              <w:t>Additional new MAC CE is needed for state transition in/out of the dormant state. Legacy MAC CE is still used as in Rel-10 CA.</w:t>
            </w:r>
          </w:p>
          <w:p w14:paraId="3CBD45B3" w14:textId="0B9081A8" w:rsidR="009B3D0C" w:rsidRPr="001E785B" w:rsidRDefault="00871CC5" w:rsidP="006465ED">
            <w:pPr>
              <w:pStyle w:val="ListParagraph"/>
              <w:numPr>
                <w:ilvl w:val="0"/>
                <w:numId w:val="12"/>
              </w:numPr>
              <w:rPr>
                <w:lang w:val="en-US"/>
              </w:rPr>
            </w:pPr>
            <w:r w:rsidRPr="001E785B">
              <w:rPr>
                <w:lang w:val="en-US"/>
              </w:rPr>
              <w:t xml:space="preserve">Define a MAC CE for state transition from activated SCell state to the dormant SCell state. </w:t>
            </w:r>
          </w:p>
          <w:p w14:paraId="4427CA88" w14:textId="65AC7042" w:rsidR="009B3D0C" w:rsidRPr="001E785B" w:rsidRDefault="00871CC5" w:rsidP="006465ED">
            <w:pPr>
              <w:pStyle w:val="ListParagraph"/>
              <w:numPr>
                <w:ilvl w:val="0"/>
                <w:numId w:val="12"/>
              </w:numPr>
              <w:rPr>
                <w:lang w:val="en-US"/>
              </w:rPr>
            </w:pPr>
            <w:r w:rsidRPr="001E785B">
              <w:rPr>
                <w:lang w:val="en-US"/>
              </w:rPr>
              <w:t>It is supported that UE transits from dormant state to deactivate state.</w:t>
            </w:r>
          </w:p>
          <w:p w14:paraId="6342B1F5" w14:textId="6F3EDC43" w:rsidR="006465ED" w:rsidRDefault="006465ED" w:rsidP="006465ED">
            <w:pPr>
              <w:pStyle w:val="ListParagraph"/>
              <w:rPr>
                <w:lang w:val="en-US"/>
              </w:rPr>
            </w:pPr>
          </w:p>
          <w:p w14:paraId="5994F797" w14:textId="42EB426F" w:rsidR="0046532F" w:rsidRDefault="0046532F" w:rsidP="006465ED">
            <w:pPr>
              <w:pStyle w:val="ListParagraph"/>
              <w:rPr>
                <w:lang w:val="en-US"/>
              </w:rPr>
            </w:pPr>
          </w:p>
          <w:p w14:paraId="56606959" w14:textId="77777777" w:rsidR="0046532F" w:rsidRPr="001E785B" w:rsidRDefault="0046532F" w:rsidP="006465ED">
            <w:pPr>
              <w:pStyle w:val="ListParagraph"/>
              <w:rPr>
                <w:lang w:val="en-US"/>
              </w:rPr>
            </w:pPr>
          </w:p>
          <w:p w14:paraId="52A3132E" w14:textId="19E18472" w:rsidR="00CA5A1C" w:rsidRPr="001E785B" w:rsidRDefault="00235786" w:rsidP="001E785B">
            <w:pPr>
              <w:rPr>
                <w:lang w:val="en-US"/>
              </w:rPr>
            </w:pPr>
            <w:r w:rsidRPr="001E785B">
              <w:rPr>
                <w:lang w:val="en-US"/>
              </w:rPr>
              <w:t xml:space="preserve"> </w:t>
            </w:r>
            <w:r w:rsidR="00515376" w:rsidRPr="001E785B">
              <w:rPr>
                <w:lang w:val="en-US"/>
              </w:rPr>
              <w:t>RAN2#101bis</w:t>
            </w:r>
            <w:r w:rsidR="006B3D96" w:rsidRPr="001E785B">
              <w:rPr>
                <w:lang w:val="en-US"/>
              </w:rPr>
              <w:t xml:space="preserve"> </w:t>
            </w:r>
            <w:r w:rsidR="006B3D96" w:rsidRPr="001E785B">
              <w:rPr>
                <w:lang w:val="en-US"/>
              </w:rPr>
              <w:fldChar w:fldCharType="begin"/>
            </w:r>
            <w:r w:rsidR="006B3D96" w:rsidRPr="001E785B">
              <w:rPr>
                <w:lang w:val="en-US"/>
              </w:rPr>
              <w:instrText xml:space="preserve"> REF _Ref513380579 \r \h </w:instrText>
            </w:r>
            <w:r w:rsidR="001E785B">
              <w:rPr>
                <w:lang w:val="en-US"/>
              </w:rPr>
              <w:instrText xml:space="preserve"> \* MERGEFORMAT </w:instrText>
            </w:r>
            <w:r w:rsidR="006B3D96" w:rsidRPr="001E785B">
              <w:rPr>
                <w:lang w:val="en-US"/>
              </w:rPr>
            </w:r>
            <w:r w:rsidR="006B3D96" w:rsidRPr="001E785B">
              <w:rPr>
                <w:lang w:val="en-US"/>
              </w:rPr>
              <w:fldChar w:fldCharType="separate"/>
            </w:r>
            <w:r w:rsidR="006B3D96" w:rsidRPr="001E785B">
              <w:rPr>
                <w:lang w:val="en-US"/>
              </w:rPr>
              <w:t>[6]</w:t>
            </w:r>
            <w:r w:rsidR="006B3D96" w:rsidRPr="001E785B">
              <w:rPr>
                <w:lang w:val="en-US"/>
              </w:rPr>
              <w:fldChar w:fldCharType="end"/>
            </w:r>
            <w:r w:rsidR="00515376" w:rsidRPr="001E785B">
              <w:rPr>
                <w:lang w:val="en-US"/>
              </w:rPr>
              <w:t>:</w:t>
            </w:r>
          </w:p>
          <w:p w14:paraId="5523A1CD" w14:textId="5FBCEC4F" w:rsidR="00CA5A1C" w:rsidRPr="001E785B" w:rsidRDefault="0066654D" w:rsidP="001E785B">
            <w:pPr>
              <w:pStyle w:val="ListParagraph"/>
              <w:numPr>
                <w:ilvl w:val="0"/>
                <w:numId w:val="12"/>
              </w:numPr>
              <w:rPr>
                <w:lang w:val="en-US"/>
              </w:rPr>
            </w:pPr>
            <w:r w:rsidRPr="001E785B">
              <w:t>From RAN2 understanding, allow configuring SCell directly in dormant state. The details of timing should be similar as to directly to active state.</w:t>
            </w:r>
          </w:p>
          <w:p w14:paraId="53032A5C" w14:textId="74F7EB78" w:rsidR="00CA5A1C" w:rsidRPr="001E785B" w:rsidRDefault="0066654D" w:rsidP="001E785B">
            <w:pPr>
              <w:pStyle w:val="ListParagraph"/>
              <w:numPr>
                <w:ilvl w:val="0"/>
                <w:numId w:val="12"/>
              </w:numPr>
              <w:rPr>
                <w:lang w:val="en-US"/>
              </w:rPr>
            </w:pPr>
            <w:r w:rsidRPr="001E785B">
              <w:t>Introduce a capability bit for direct SCell activation to 36.331 and 36.306.</w:t>
            </w:r>
          </w:p>
          <w:p w14:paraId="5EC0215C" w14:textId="7828FD8D" w:rsidR="00CA5A1C" w:rsidRPr="001E785B" w:rsidRDefault="0066654D" w:rsidP="001E785B">
            <w:pPr>
              <w:pStyle w:val="ListParagraph"/>
              <w:numPr>
                <w:ilvl w:val="0"/>
                <w:numId w:val="12"/>
              </w:numPr>
              <w:rPr>
                <w:lang w:val="en-US"/>
              </w:rPr>
            </w:pPr>
            <w:r w:rsidRPr="001E785B">
              <w:lastRenderedPageBreak/>
              <w:t>At least legacy periodic CQI values should be reused for candidate values for Dormant SCell periodic CQI reporting periodicity cqi-pmi-ConfigIndex-DormantState.</w:t>
            </w:r>
          </w:p>
          <w:p w14:paraId="47043B4B" w14:textId="66A87A99" w:rsidR="00CA5A1C" w:rsidRPr="001E785B" w:rsidRDefault="0066654D" w:rsidP="001E785B">
            <w:pPr>
              <w:pStyle w:val="ListParagraph"/>
              <w:numPr>
                <w:ilvl w:val="0"/>
                <w:numId w:val="12"/>
              </w:numPr>
              <w:rPr>
                <w:lang w:val="en-US"/>
              </w:rPr>
            </w:pPr>
            <w:r w:rsidRPr="001E785B">
              <w:t xml:space="preserve">Support deactivated </w:t>
            </w:r>
            <w:r w:rsidRPr="001E785B">
              <w:sym w:font="Wingdings" w:char="F0E0"/>
            </w:r>
            <w:r w:rsidRPr="001E785B">
              <w:t xml:space="preserve"> dormant state transition for SCells</w:t>
            </w:r>
          </w:p>
          <w:p w14:paraId="08637ED2" w14:textId="636EE4F4" w:rsidR="00CA5A1C" w:rsidRPr="001E785B" w:rsidRDefault="0066654D" w:rsidP="001E785B">
            <w:pPr>
              <w:pStyle w:val="ListParagraph"/>
              <w:numPr>
                <w:ilvl w:val="0"/>
                <w:numId w:val="12"/>
              </w:numPr>
              <w:rPr>
                <w:lang w:val="en-US"/>
              </w:rPr>
            </w:pPr>
            <w:r w:rsidRPr="001E785B">
              <w:t xml:space="preserve">Create a dedicated configuration for dormant Scell CQI reporting, containing the parameters, </w:t>
            </w:r>
            <w:r w:rsidRPr="001E785B">
              <w:rPr>
                <w:i/>
                <w:iCs/>
              </w:rPr>
              <w:t xml:space="preserve">cqi-pmi-ConfigIndexDormant, ri-ConfigIndexDormant, csi-SubframePatternDormant </w:t>
            </w:r>
            <w:r w:rsidRPr="001E785B">
              <w:t>and</w:t>
            </w:r>
            <w:r w:rsidRPr="001E785B">
              <w:rPr>
                <w:i/>
                <w:iCs/>
              </w:rPr>
              <w:t xml:space="preserve"> cqi-FormatIndicatorDormant</w:t>
            </w:r>
            <w:r w:rsidRPr="001E785B">
              <w:t>.</w:t>
            </w:r>
          </w:p>
          <w:p w14:paraId="6C04F835" w14:textId="4BDC6CBC" w:rsidR="00CA5A1C" w:rsidRPr="001E785B" w:rsidRDefault="0066654D" w:rsidP="001E785B">
            <w:pPr>
              <w:pStyle w:val="ListParagraph"/>
              <w:numPr>
                <w:ilvl w:val="0"/>
                <w:numId w:val="12"/>
              </w:numPr>
              <w:rPr>
                <w:lang w:val="en-US"/>
              </w:rPr>
            </w:pPr>
            <w:r w:rsidRPr="001E785B">
              <w:t>Introduce a single capability bit for dormant SCell state.</w:t>
            </w:r>
          </w:p>
          <w:p w14:paraId="0D17A65D" w14:textId="215758C1" w:rsidR="00CA5A1C" w:rsidRPr="001E785B" w:rsidRDefault="0066654D" w:rsidP="001E785B">
            <w:pPr>
              <w:pStyle w:val="ListParagraph"/>
              <w:numPr>
                <w:ilvl w:val="0"/>
                <w:numId w:val="12"/>
              </w:numPr>
              <w:rPr>
                <w:lang w:val="en-US"/>
              </w:rPr>
            </w:pPr>
            <w:r w:rsidRPr="001E785B">
              <w:t>Allow SCell to transit directly into New Dormant State upon SCell configuration &amp; upon successful HO to Target eNB by means of explicit RRC IE Indication.</w:t>
            </w:r>
          </w:p>
          <w:p w14:paraId="45CC8A30" w14:textId="0FCADAE7" w:rsidR="007629EE" w:rsidRPr="007E30B5" w:rsidRDefault="007629EE" w:rsidP="00081191">
            <w:pPr>
              <w:pStyle w:val="ListParagraph"/>
            </w:pPr>
          </w:p>
        </w:tc>
      </w:tr>
    </w:tbl>
    <w:p w14:paraId="0184F164" w14:textId="77777777" w:rsidR="008750D5" w:rsidRDefault="008750D5" w:rsidP="008750D5">
      <w:pPr>
        <w:rPr>
          <w:lang w:val="en-US"/>
        </w:rPr>
      </w:pPr>
    </w:p>
    <w:p w14:paraId="77123B97" w14:textId="4AC28A20" w:rsidR="006C3518" w:rsidRDefault="006C3518" w:rsidP="00CD4C7B">
      <w:pPr>
        <w:rPr>
          <w:lang w:val="en-US"/>
        </w:rPr>
      </w:pPr>
      <w:r>
        <w:rPr>
          <w:lang w:val="en-US"/>
        </w:rPr>
        <w:t xml:space="preserve">This paper aims </w:t>
      </w:r>
      <w:r w:rsidR="00A754EA">
        <w:rPr>
          <w:lang w:val="en-US"/>
        </w:rPr>
        <w:t>at describing</w:t>
      </w:r>
      <w:r w:rsidR="00A754EA" w:rsidRPr="00A754EA">
        <w:rPr>
          <w:lang w:val="en-US"/>
        </w:rPr>
        <w:t xml:space="preserve"> </w:t>
      </w:r>
      <w:r w:rsidR="00081191" w:rsidRPr="00081191">
        <w:rPr>
          <w:lang w:val="en-US"/>
        </w:rPr>
        <w:t>the full functionality of dormant SCell state: How to configure it, how the CQI reporting works, how much it saves, and how to use MAC CEs</w:t>
      </w:r>
    </w:p>
    <w:p w14:paraId="127ACA6D" w14:textId="60533BD0" w:rsidR="00CD4C7B" w:rsidRPr="006E13D1" w:rsidRDefault="00CD4C7B" w:rsidP="00CD4C7B">
      <w:pPr>
        <w:pStyle w:val="Heading1"/>
      </w:pPr>
      <w:r w:rsidRPr="006E13D1">
        <w:t>2</w:t>
      </w:r>
      <w:r w:rsidRPr="006E13D1">
        <w:tab/>
      </w:r>
      <w:r w:rsidR="00E42EAA">
        <w:t>Dormant SCell state</w:t>
      </w:r>
    </w:p>
    <w:p w14:paraId="41265395" w14:textId="4072B4E6" w:rsidR="003D15CB" w:rsidRDefault="003D15CB" w:rsidP="003D15CB">
      <w:pPr>
        <w:pStyle w:val="Heading2"/>
      </w:pPr>
      <w:r>
        <w:t>2</w:t>
      </w:r>
      <w:r w:rsidRPr="006E13D1">
        <w:t>.1</w:t>
      </w:r>
      <w:r w:rsidRPr="006E13D1">
        <w:tab/>
      </w:r>
      <w:r>
        <w:t xml:space="preserve">Overview </w:t>
      </w:r>
      <w:r>
        <w:t>of Dormant SCell state</w:t>
      </w:r>
    </w:p>
    <w:p w14:paraId="28F976B1" w14:textId="7585F1B9" w:rsidR="00242F9E" w:rsidRDefault="00242F9E" w:rsidP="001B49C9">
      <w:r>
        <w:t xml:space="preserve">The main goal of euCA WI was to find ways to shorten the CA configuration/activation delay of SCells for a CA capable UE in an inter-frequency inter-site deployment. One main delay component identified was the inter-frequency measurements and therefore extra IDLE mode measurements approach was developed in WI, as described in </w:t>
      </w:r>
      <w:r>
        <w:fldChar w:fldCharType="begin"/>
      </w:r>
      <w:r>
        <w:instrText xml:space="preserve"> REF _Ref513548381 \r \h </w:instrText>
      </w:r>
      <w:r>
        <w:fldChar w:fldCharType="separate"/>
      </w:r>
      <w:r>
        <w:t>[8]</w:t>
      </w:r>
      <w:r>
        <w:fldChar w:fldCharType="end"/>
      </w:r>
      <w:r>
        <w:t xml:space="preserve">. But even though that represented the main delay component tackled, any other extra delay improvements are a benefit for euCA concept. </w:t>
      </w:r>
    </w:p>
    <w:p w14:paraId="2E972A8A" w14:textId="2D1090E1" w:rsidR="003D15CB" w:rsidRDefault="003D15CB" w:rsidP="001B49C9">
      <w:r>
        <w:t>There are still several remaining details on the dormant Scell state remaining noted in the running CRs (mainly in the MAC CR, though):</w:t>
      </w:r>
    </w:p>
    <w:p w14:paraId="6C52D112" w14:textId="77777777" w:rsidR="003D15CB" w:rsidRDefault="003D15CB" w:rsidP="003D15CB">
      <w:pPr>
        <w:pStyle w:val="ListParagraph"/>
        <w:numPr>
          <w:ilvl w:val="0"/>
          <w:numId w:val="31"/>
        </w:numPr>
      </w:pPr>
      <w:r w:rsidRPr="00311033">
        <w:rPr>
          <w:b/>
        </w:rPr>
        <w:t>Timer issues:</w:t>
      </w:r>
      <w:r>
        <w:t xml:space="preserve"> FFS: How does the sCellDeactivation timer start if the first SCell is configured as active. Could use “start or restart” for MAC when receiving scheduling?</w:t>
      </w:r>
    </w:p>
    <w:p w14:paraId="402B94A7" w14:textId="77777777" w:rsidR="003D15CB" w:rsidRDefault="003D15CB" w:rsidP="003D15CB">
      <w:pPr>
        <w:pStyle w:val="ListParagraph"/>
        <w:numPr>
          <w:ilvl w:val="0"/>
          <w:numId w:val="31"/>
        </w:numPr>
      </w:pPr>
      <w:r w:rsidRPr="00311033">
        <w:rPr>
          <w:b/>
        </w:rPr>
        <w:t>MAC CE design for dormant state:</w:t>
      </w:r>
      <w:r>
        <w:t xml:space="preserve"> It is FFS how the MAC CEs design affects this subclause. Duplication with existing text should be avoided if possible. </w:t>
      </w:r>
      <w:r w:rsidRPr="00336FF8">
        <w:t xml:space="preserve">The exact structure (including the number of bits) in the MAC CEs is still FFS. The only decision so far is that two MAC CEs are introduced. It is FFS how many octets are used by the MAC CEs – the current version uses N and 4N octets, the value of N </w:t>
      </w:r>
      <w:r>
        <w:t>should be decided in RAN2#102. (NOTE: also present in the Stage-2 CR)</w:t>
      </w:r>
    </w:p>
    <w:p w14:paraId="62F2A0E9" w14:textId="77777777" w:rsidR="003D15CB" w:rsidRDefault="003D15CB" w:rsidP="003D15CB">
      <w:pPr>
        <w:pStyle w:val="ListParagraph"/>
        <w:numPr>
          <w:ilvl w:val="0"/>
          <w:numId w:val="31"/>
        </w:numPr>
      </w:pPr>
      <w:r w:rsidRPr="00311033">
        <w:rPr>
          <w:b/>
        </w:rPr>
        <w:t>PUCCH SCell:</w:t>
      </w:r>
      <w:r>
        <w:t xml:space="preserve"> It is FFS whether PUCCH SCell is allowed to be in Dormant State (NOTE: Also present in the Stage-2 CR) </w:t>
      </w:r>
    </w:p>
    <w:p w14:paraId="25681AD5" w14:textId="66745F31" w:rsidR="003D15CB" w:rsidRDefault="003D15CB" w:rsidP="001B49C9">
      <w:r>
        <w:t xml:space="preserve">The MAC CE design issues (which are the largest remaining open area) are discussed further in </w:t>
      </w:r>
      <w:hyperlink r:id="rId13" w:history="1">
        <w:r>
          <w:rPr>
            <w:rStyle w:val="Hyperlink"/>
          </w:rPr>
          <w:t>R2-1806775</w:t>
        </w:r>
      </w:hyperlink>
      <w:r>
        <w:t xml:space="preserve"> and </w:t>
      </w:r>
      <w:hyperlink r:id="rId14" w:history="1">
        <w:r w:rsidRPr="003D15CB">
          <w:rPr>
            <w:rStyle w:val="Hyperlink"/>
          </w:rPr>
          <w:t>R2-1807903</w:t>
        </w:r>
      </w:hyperlink>
      <w:r>
        <w:t xml:space="preserve"> – in this contribution, we focus on the smaller remaining issues.</w:t>
      </w:r>
    </w:p>
    <w:p w14:paraId="6580DE03" w14:textId="49CBB56A" w:rsidR="00E2307D" w:rsidRDefault="00384C46" w:rsidP="00E2307D">
      <w:pPr>
        <w:pStyle w:val="Heading2"/>
      </w:pPr>
      <w:r>
        <w:t>2</w:t>
      </w:r>
      <w:r w:rsidR="00CD4C7B" w:rsidRPr="006E13D1">
        <w:t>.</w:t>
      </w:r>
      <w:r>
        <w:t>2</w:t>
      </w:r>
      <w:r w:rsidR="00CD4C7B" w:rsidRPr="006E13D1">
        <w:tab/>
      </w:r>
      <w:r w:rsidR="003D15CB">
        <w:t xml:space="preserve">State transitions involving </w:t>
      </w:r>
      <w:r w:rsidR="00595B44">
        <w:t>Dormant SCell state</w:t>
      </w:r>
    </w:p>
    <w:p w14:paraId="6E87EF51" w14:textId="3051FB3D" w:rsidR="00365386" w:rsidRDefault="00242F9E" w:rsidP="00773DF6">
      <w:r>
        <w:t>In order to shorten the delay in accessing the SCells</w:t>
      </w:r>
      <w:r w:rsidR="00A77483">
        <w:t xml:space="preserve"> once traffic starts (MO/MT originated)</w:t>
      </w:r>
      <w:r>
        <w:t>, i</w:t>
      </w:r>
      <w:r w:rsidR="0051692B">
        <w:t>nstead of configuring SCells only in</w:t>
      </w:r>
      <w:r w:rsidR="004F1D6A">
        <w:t xml:space="preserve"> deactivated state</w:t>
      </w:r>
      <w:r w:rsidR="0051692B">
        <w:t xml:space="preserve"> (as legacy LTE)</w:t>
      </w:r>
      <w:r w:rsidR="004F1D6A">
        <w:t xml:space="preserve">, </w:t>
      </w:r>
      <w:r w:rsidR="00BF18B6">
        <w:t>it was agreed to s</w:t>
      </w:r>
      <w:r w:rsidR="00BF18B6" w:rsidRPr="00235786">
        <w:t>upport configuring SCell directly</w:t>
      </w:r>
      <w:r w:rsidR="00365386">
        <w:t xml:space="preserve"> either in active state or dormant state</w:t>
      </w:r>
      <w:r w:rsidR="00BF18B6">
        <w:t>.</w:t>
      </w:r>
      <w:r w:rsidR="00365386">
        <w:t xml:space="preserve"> </w:t>
      </w:r>
      <w:r w:rsidR="00365386" w:rsidRPr="00365386">
        <w:t>The details of timing should be similar as to directly to active state.</w:t>
      </w:r>
      <w:r w:rsidR="00F26531">
        <w:t xml:space="preserve"> </w:t>
      </w:r>
      <w:r w:rsidR="00F26531">
        <w:fldChar w:fldCharType="begin"/>
      </w:r>
      <w:r w:rsidR="00F26531">
        <w:instrText xml:space="preserve"> REF _Ref513380579 \r \h </w:instrText>
      </w:r>
      <w:r w:rsidR="00F26531">
        <w:fldChar w:fldCharType="separate"/>
      </w:r>
      <w:r w:rsidR="00F26531">
        <w:t>[6]</w:t>
      </w:r>
      <w:r w:rsidR="00F26531">
        <w:fldChar w:fldCharType="end"/>
      </w:r>
      <w:r w:rsidR="00F26531">
        <w:fldChar w:fldCharType="begin"/>
      </w:r>
      <w:r w:rsidR="00F26531">
        <w:instrText xml:space="preserve"> REF _Ref513546709 \r \h </w:instrText>
      </w:r>
      <w:r w:rsidR="00F26531">
        <w:fldChar w:fldCharType="separate"/>
      </w:r>
      <w:r w:rsidR="00F26531">
        <w:t>[7]</w:t>
      </w:r>
      <w:r w:rsidR="00F26531">
        <w:fldChar w:fldCharType="end"/>
      </w:r>
    </w:p>
    <w:p w14:paraId="2FAEC119" w14:textId="4ECB3D2A" w:rsidR="00057E77" w:rsidRDefault="00F26531" w:rsidP="00057E77">
      <w:r>
        <w:t xml:space="preserve">According to agreements, the new Dormant state is such that </w:t>
      </w:r>
      <w:r>
        <w:fldChar w:fldCharType="begin"/>
      </w:r>
      <w:r>
        <w:instrText xml:space="preserve"> REF _Ref513546709 \r \h </w:instrText>
      </w:r>
      <w:r>
        <w:fldChar w:fldCharType="separate"/>
      </w:r>
      <w:r>
        <w:t>[7]</w:t>
      </w:r>
      <w:r>
        <w:fldChar w:fldCharType="end"/>
      </w:r>
      <w:r>
        <w:t>:</w:t>
      </w:r>
    </w:p>
    <w:p w14:paraId="70226F44" w14:textId="77777777" w:rsidR="00F26531" w:rsidRPr="001E785B" w:rsidRDefault="00F26531" w:rsidP="00F26531">
      <w:pPr>
        <w:pStyle w:val="ListParagraph"/>
        <w:numPr>
          <w:ilvl w:val="0"/>
          <w:numId w:val="12"/>
        </w:numPr>
      </w:pPr>
      <w:r w:rsidRPr="001E785B">
        <w:t>Dormant State: Introduce a New SCell fast activation state as follows:</w:t>
      </w:r>
    </w:p>
    <w:p w14:paraId="74136495" w14:textId="77777777" w:rsidR="00F26531" w:rsidRPr="001E785B" w:rsidRDefault="00F26531" w:rsidP="00F26531">
      <w:pPr>
        <w:ind w:left="852"/>
        <w:rPr>
          <w:lang w:val="en-US"/>
        </w:rPr>
      </w:pPr>
      <w:r w:rsidRPr="001E785B">
        <w:tab/>
      </w:r>
      <w:r w:rsidRPr="001E785B">
        <w:tab/>
        <w:t>1) Not introduce L1 signalling</w:t>
      </w:r>
    </w:p>
    <w:p w14:paraId="2706A317" w14:textId="77777777" w:rsidR="00F26531" w:rsidRPr="001E785B" w:rsidRDefault="00F26531" w:rsidP="00F26531">
      <w:pPr>
        <w:ind w:left="852"/>
        <w:rPr>
          <w:lang w:val="en-US"/>
        </w:rPr>
      </w:pPr>
      <w:r w:rsidRPr="001E785B">
        <w:tab/>
      </w:r>
      <w:r w:rsidRPr="001E785B">
        <w:tab/>
        <w:t>2) Only period CQI report based on CRS</w:t>
      </w:r>
    </w:p>
    <w:p w14:paraId="44AB5FAE" w14:textId="77777777" w:rsidR="00F26531" w:rsidRPr="00F26531" w:rsidRDefault="00F26531" w:rsidP="00F26531">
      <w:pPr>
        <w:ind w:left="852"/>
        <w:rPr>
          <w:lang w:val="en-US"/>
        </w:rPr>
      </w:pPr>
      <w:r w:rsidRPr="001E785B">
        <w:tab/>
      </w:r>
      <w:r w:rsidRPr="001E785B">
        <w:tab/>
        <w:t>3) without PDCCH monitoring</w:t>
      </w:r>
    </w:p>
    <w:p w14:paraId="1ABFB1C6" w14:textId="5E6F7756" w:rsidR="00F26531" w:rsidRDefault="00F26531" w:rsidP="00057E77">
      <w:r>
        <w:t xml:space="preserve">Compared to </w:t>
      </w:r>
      <w:r w:rsidR="002812A0">
        <w:t xml:space="preserve">legacy SCell </w:t>
      </w:r>
      <w:r>
        <w:t xml:space="preserve">deactivated and active state, </w:t>
      </w:r>
      <w:r w:rsidR="002812A0">
        <w:t>dormant SCell</w:t>
      </w:r>
      <w:r>
        <w:t xml:space="preserve"> is a state in between the two</w:t>
      </w:r>
      <w:r w:rsidR="002812A0">
        <w:t xml:space="preserve"> legacy states</w:t>
      </w:r>
      <w:r>
        <w:t>, i.e. without PDDCH monitoring (potential lower UE power consumption compared to activated), but keeping the</w:t>
      </w:r>
      <w:r w:rsidR="002812A0">
        <w:t xml:space="preserve"> UE measuring and</w:t>
      </w:r>
      <w:r>
        <w:t xml:space="preserve"> reporting</w:t>
      </w:r>
      <w:r w:rsidR="002812A0">
        <w:t xml:space="preserve"> CQI</w:t>
      </w:r>
      <w:r>
        <w:t xml:space="preserve"> (potential lower latency than deactivated), as described below:</w:t>
      </w:r>
    </w:p>
    <w:p w14:paraId="2645E2D7" w14:textId="77777777" w:rsidR="00F26531" w:rsidRPr="00F26531" w:rsidRDefault="00F26531" w:rsidP="00F26531">
      <w:pPr>
        <w:ind w:left="284" w:firstLine="1"/>
      </w:pPr>
      <w:r w:rsidRPr="00D06DC7">
        <w:rPr>
          <w:b/>
        </w:rPr>
        <w:lastRenderedPageBreak/>
        <w:t xml:space="preserve">Activated </w:t>
      </w:r>
      <w:r w:rsidRPr="00F26531">
        <w:rPr>
          <w:b/>
        </w:rPr>
        <w:t>SCell state</w:t>
      </w:r>
      <w:r w:rsidRPr="00F26531">
        <w:t>: UE monitors PDCCH, reports CQI and does RRM measurements according to RRC configuration. May have DRX assigned according to per-UE DRX configuration (i.e. all Scells use the same DRX configuration)</w:t>
      </w:r>
    </w:p>
    <w:p w14:paraId="621C2A25" w14:textId="77777777" w:rsidR="00F26531" w:rsidRPr="00F26531" w:rsidRDefault="00F26531" w:rsidP="00F26531">
      <w:pPr>
        <w:ind w:left="284" w:firstLine="1"/>
      </w:pPr>
      <w:r w:rsidRPr="00F26531">
        <w:rPr>
          <w:b/>
        </w:rPr>
        <w:t>Deactivated SCell state</w:t>
      </w:r>
      <w:r w:rsidRPr="00F26531">
        <w:t>: No PDCCH monitoring or CQI reporting, but RRM measurements continue according to a “deactivated Scell measurement cycle”, which is a form of DRX for RRM measurements</w:t>
      </w:r>
    </w:p>
    <w:p w14:paraId="6D89B7B0" w14:textId="77777777" w:rsidR="00F26531" w:rsidRDefault="00F26531" w:rsidP="00F26531">
      <w:pPr>
        <w:ind w:left="284" w:firstLine="1"/>
      </w:pPr>
      <w:r w:rsidRPr="00F26531">
        <w:rPr>
          <w:b/>
        </w:rPr>
        <w:t>Dormant SCell state</w:t>
      </w:r>
      <w:r w:rsidRPr="00F26531">
        <w:t>: No PDCCH monitoring,</w:t>
      </w:r>
      <w:r>
        <w:t xml:space="preserve"> but CQI reporting based on e.g. on CRS and RRM measurements continue according to RRC configuration. Alternatively, measurements could be performed according to the DRX cycle of the PCell.</w:t>
      </w:r>
    </w:p>
    <w:p w14:paraId="758FE6A6" w14:textId="0469AA07" w:rsidR="003D15CB" w:rsidRDefault="00170A4C" w:rsidP="00057E77">
      <w:pPr>
        <w:rPr>
          <w:bCs/>
        </w:rPr>
      </w:pPr>
      <w:r>
        <w:rPr>
          <w:bCs/>
        </w:rPr>
        <w:t>Therefore, one could regard this new state as a form of “lower-activity active SCell state”</w:t>
      </w:r>
      <w:r w:rsidR="003D15CB">
        <w:rPr>
          <w:bCs/>
        </w:rPr>
        <w:t>, or a “sub-state” of deactivated state with CQI reporting allowed</w:t>
      </w:r>
      <w:r>
        <w:rPr>
          <w:bCs/>
        </w:rPr>
        <w:t>.</w:t>
      </w:r>
      <w:r w:rsidR="003D15CB">
        <w:rPr>
          <w:bCs/>
        </w:rPr>
        <w:t xml:space="preserve"> However, what is still open is whether there should be implicit means for dormant state transitions: For example, </w:t>
      </w:r>
      <w:r w:rsidR="003D15CB">
        <w:rPr>
          <w:bCs/>
        </w:rPr>
        <w:t xml:space="preserve">the SCell deactivation </w:t>
      </w:r>
      <w:r w:rsidR="003D15CB">
        <w:rPr>
          <w:bCs/>
        </w:rPr>
        <w:t>was defined to allow network to let SCell move from activated state to deactivated state without MAC CE signallling (e.g. to avoid signalling losses), so the natural question is whether similar timers would be needed for dormant to deactivated or even activated to dormant state?</w:t>
      </w:r>
    </w:p>
    <w:p w14:paraId="36483C2B" w14:textId="03CCEC0E" w:rsidR="003D15CB" w:rsidRPr="003D15CB" w:rsidRDefault="003D15CB" w:rsidP="003D15CB">
      <w:pPr>
        <w:rPr>
          <w:bCs/>
        </w:rPr>
      </w:pPr>
      <w:r w:rsidRPr="003D15CB">
        <w:rPr>
          <w:b/>
          <w:bCs/>
        </w:rPr>
        <w:t>Observation 1:</w:t>
      </w:r>
      <w:r w:rsidRPr="003D15CB">
        <w:rPr>
          <w:bCs/>
        </w:rPr>
        <w:t xml:space="preserve"> </w:t>
      </w:r>
      <w:r>
        <w:rPr>
          <w:bCs/>
        </w:rPr>
        <w:t>Implicit state transitions to/from dormant state (similar to activated --&gt; deactivated) might be beneficial to define to avoid MAC CE signalling.</w:t>
      </w:r>
    </w:p>
    <w:p w14:paraId="7925CDED" w14:textId="0425BA06" w:rsidR="003D15CB" w:rsidRDefault="003D15CB" w:rsidP="00057E77">
      <w:pPr>
        <w:rPr>
          <w:bCs/>
        </w:rPr>
      </w:pPr>
      <w:r>
        <w:rPr>
          <w:bCs/>
        </w:rPr>
        <w:t>Obviously, given that the deactivation timer already exists, one could ask whether it should also apply for dormant state. This could be a simple choice, but given that the dormant state might be used differently, a different (cell-specific) timer could be also defined for the same purpose.</w:t>
      </w:r>
    </w:p>
    <w:p w14:paraId="365E36F8" w14:textId="05F465ED" w:rsidR="003D15CB" w:rsidRDefault="003D15CB" w:rsidP="00057E77">
      <w:pPr>
        <w:rPr>
          <w:bCs/>
        </w:rPr>
      </w:pPr>
      <w:r w:rsidRPr="003D15CB">
        <w:rPr>
          <w:b/>
          <w:bCs/>
        </w:rPr>
        <w:t>Proposal 1</w:t>
      </w:r>
      <w:r w:rsidR="001D3392">
        <w:rPr>
          <w:b/>
          <w:bCs/>
        </w:rPr>
        <w:t>a</w:t>
      </w:r>
      <w:r w:rsidRPr="003D15CB">
        <w:rPr>
          <w:b/>
          <w:bCs/>
        </w:rPr>
        <w:t>:</w:t>
      </w:r>
      <w:r>
        <w:rPr>
          <w:bCs/>
        </w:rPr>
        <w:t xml:space="preserve"> Define an optional cell-specific timer for dormant --&gt; deactivated state transition</w:t>
      </w:r>
      <w:r w:rsidR="001D3392">
        <w:rPr>
          <w:bCs/>
        </w:rPr>
        <w:t xml:space="preserve">, called (e.g.) </w:t>
      </w:r>
      <w:r w:rsidR="001D3392" w:rsidRPr="001D3392">
        <w:rPr>
          <w:bCs/>
          <w:i/>
        </w:rPr>
        <w:t>dormantSCellDeactivationTimer</w:t>
      </w:r>
      <w:r>
        <w:rPr>
          <w:bCs/>
        </w:rPr>
        <w:t>. If configured, the timer is started when SCell enters dormant state, and upon expiry the SCell moves to deactivated state.</w:t>
      </w:r>
    </w:p>
    <w:p w14:paraId="71288D83" w14:textId="7D5404C4" w:rsidR="001D3392" w:rsidRDefault="001D3392" w:rsidP="00057E77">
      <w:pPr>
        <w:rPr>
          <w:bCs/>
        </w:rPr>
      </w:pPr>
      <w:r w:rsidRPr="003D15CB">
        <w:rPr>
          <w:b/>
          <w:bCs/>
        </w:rPr>
        <w:t>Proposal 1</w:t>
      </w:r>
      <w:r>
        <w:rPr>
          <w:b/>
          <w:bCs/>
        </w:rPr>
        <w:t>b</w:t>
      </w:r>
      <w:r w:rsidRPr="003D15CB">
        <w:rPr>
          <w:b/>
          <w:bCs/>
        </w:rPr>
        <w:t>:</w:t>
      </w:r>
      <w:r>
        <w:rPr>
          <w:bCs/>
        </w:rPr>
        <w:t xml:space="preserve"> </w:t>
      </w:r>
      <w:r>
        <w:rPr>
          <w:bCs/>
        </w:rPr>
        <w:t xml:space="preserve">If Scell deactivation timer expires for SCell in dormant state and the </w:t>
      </w:r>
      <w:r w:rsidRPr="001D3392">
        <w:rPr>
          <w:bCs/>
          <w:i/>
        </w:rPr>
        <w:t>dormantSCellDeactivationTimer</w:t>
      </w:r>
      <w:r>
        <w:rPr>
          <w:bCs/>
        </w:rPr>
        <w:t xml:space="preserve"> is not defined, UE moves to deactivated state (like in legacy). </w:t>
      </w:r>
      <w:r>
        <w:rPr>
          <w:bCs/>
        </w:rPr>
        <w:t xml:space="preserve">If Scell deactivation timer expires for SCell in dormant state and the </w:t>
      </w:r>
      <w:r w:rsidRPr="001D3392">
        <w:rPr>
          <w:bCs/>
          <w:i/>
        </w:rPr>
        <w:t>dormantSCellDeactivationTimer</w:t>
      </w:r>
      <w:r>
        <w:rPr>
          <w:bCs/>
        </w:rPr>
        <w:t xml:space="preserve"> is defined, </w:t>
      </w:r>
      <w:r>
        <w:rPr>
          <w:bCs/>
        </w:rPr>
        <w:t>SCell does not change to deactivated (i.e. the new timer controls the transition if configured).</w:t>
      </w:r>
    </w:p>
    <w:p w14:paraId="175D1055" w14:textId="3D7FAAB6" w:rsidR="003D15CB" w:rsidRDefault="003D15CB" w:rsidP="00057E77">
      <w:pPr>
        <w:rPr>
          <w:bCs/>
        </w:rPr>
      </w:pPr>
      <w:r w:rsidRPr="001D3392">
        <w:rPr>
          <w:b/>
          <w:bCs/>
        </w:rPr>
        <w:t>Proposal 2:</w:t>
      </w:r>
      <w:r>
        <w:rPr>
          <w:bCs/>
        </w:rPr>
        <w:t xml:space="preserve"> </w:t>
      </w:r>
      <w:r>
        <w:rPr>
          <w:bCs/>
        </w:rPr>
        <w:t xml:space="preserve">Define an optional cell-specific timer for </w:t>
      </w:r>
      <w:r>
        <w:rPr>
          <w:bCs/>
        </w:rPr>
        <w:t xml:space="preserve">activated --&gt; </w:t>
      </w:r>
      <w:r>
        <w:rPr>
          <w:bCs/>
        </w:rPr>
        <w:t xml:space="preserve">dormant </w:t>
      </w:r>
      <w:r>
        <w:rPr>
          <w:bCs/>
        </w:rPr>
        <w:t xml:space="preserve">state </w:t>
      </w:r>
      <w:r>
        <w:rPr>
          <w:bCs/>
        </w:rPr>
        <w:t xml:space="preserve">transition. If configured, the timer is started when SCell enters </w:t>
      </w:r>
      <w:r>
        <w:rPr>
          <w:bCs/>
        </w:rPr>
        <w:t xml:space="preserve">activated </w:t>
      </w:r>
      <w:r>
        <w:rPr>
          <w:bCs/>
        </w:rPr>
        <w:t xml:space="preserve">state, and upon expiry the SCell moves to </w:t>
      </w:r>
      <w:r>
        <w:rPr>
          <w:bCs/>
        </w:rPr>
        <w:t xml:space="preserve">dormant </w:t>
      </w:r>
      <w:r>
        <w:rPr>
          <w:bCs/>
        </w:rPr>
        <w:t>state.</w:t>
      </w:r>
    </w:p>
    <w:p w14:paraId="65C4E5B3" w14:textId="00C785C6" w:rsidR="001D3392" w:rsidRDefault="001D3392" w:rsidP="00057E77">
      <w:pPr>
        <w:rPr>
          <w:bCs/>
        </w:rPr>
      </w:pPr>
    </w:p>
    <w:p w14:paraId="04AA9D5D" w14:textId="3ADF80E2" w:rsidR="0082155B" w:rsidRDefault="00384C46" w:rsidP="0082155B">
      <w:pPr>
        <w:pStyle w:val="Heading2"/>
      </w:pPr>
      <w:r>
        <w:t>2</w:t>
      </w:r>
      <w:r w:rsidR="0082155B">
        <w:t>.</w:t>
      </w:r>
      <w:r>
        <w:t>3</w:t>
      </w:r>
      <w:r w:rsidR="00B0639F">
        <w:tab/>
      </w:r>
      <w:r w:rsidR="0082155B">
        <w:t xml:space="preserve">CQI and </w:t>
      </w:r>
      <w:r w:rsidR="004178BA">
        <w:t>Dormant SCell state</w:t>
      </w:r>
    </w:p>
    <w:p w14:paraId="29F9FA43" w14:textId="539DF995" w:rsidR="00A91DC1" w:rsidRDefault="004178BA" w:rsidP="00773DF6">
      <w:pPr>
        <w:rPr>
          <w:lang w:val="en-US"/>
        </w:rPr>
      </w:pPr>
      <w:r>
        <w:rPr>
          <w:lang w:val="en-US"/>
        </w:rPr>
        <w:t>Dormant SC</w:t>
      </w:r>
      <w:r w:rsidRPr="004178BA">
        <w:rPr>
          <w:lang w:val="en-US"/>
        </w:rPr>
        <w:t>ell follows PCell DRX for CQI/RRM measurement report triggering</w:t>
      </w:r>
      <w:r>
        <w:rPr>
          <w:lang w:val="en-US"/>
        </w:rPr>
        <w:t xml:space="preserve"> </w:t>
      </w:r>
      <w:r>
        <w:rPr>
          <w:lang w:val="en-US"/>
        </w:rPr>
        <w:fldChar w:fldCharType="begin"/>
      </w:r>
      <w:r>
        <w:rPr>
          <w:lang w:val="en-US"/>
        </w:rPr>
        <w:instrText xml:space="preserve"> REF _Ref513380579 \r \h </w:instrText>
      </w:r>
      <w:r>
        <w:rPr>
          <w:lang w:val="en-US"/>
        </w:rPr>
      </w:r>
      <w:r>
        <w:rPr>
          <w:lang w:val="en-US"/>
        </w:rPr>
        <w:fldChar w:fldCharType="separate"/>
      </w:r>
      <w:r>
        <w:rPr>
          <w:lang w:val="en-US"/>
        </w:rPr>
        <w:t>[6]</w:t>
      </w:r>
      <w:r>
        <w:rPr>
          <w:lang w:val="en-US"/>
        </w:rPr>
        <w:fldChar w:fldCharType="end"/>
      </w:r>
      <w:r w:rsidR="002812A0">
        <w:rPr>
          <w:lang w:val="en-US"/>
        </w:rPr>
        <w:t>.</w:t>
      </w:r>
      <w:r w:rsidR="00A91DC1">
        <w:rPr>
          <w:lang w:val="en-US"/>
        </w:rPr>
        <w:t xml:space="preserve"> </w:t>
      </w:r>
    </w:p>
    <w:p w14:paraId="3FA728B4" w14:textId="7A098FF6" w:rsidR="00E11C42" w:rsidRDefault="00E11C42" w:rsidP="00E11C42">
      <w:r w:rsidRPr="00120EBD">
        <w:t xml:space="preserve">The RAN1 LS </w:t>
      </w:r>
      <w:hyperlink r:id="rId15" w:tgtFrame="_blank" w:history="1">
        <w:r w:rsidRPr="00DF089D">
          <w:rPr>
            <w:rStyle w:val="Hyperlink"/>
          </w:rPr>
          <w:t>R2-1804212</w:t>
        </w:r>
      </w:hyperlink>
      <w:r>
        <w:t xml:space="preserve"> indicated the following parameters are needed for the CQI reporting configuration of dormant SCell state:</w:t>
      </w:r>
    </w:p>
    <w:p w14:paraId="0AD160A1" w14:textId="77777777" w:rsidR="00E11C42" w:rsidRDefault="00E11C42" w:rsidP="00E11C42">
      <w:pPr>
        <w:pStyle w:val="ListParagraph"/>
        <w:numPr>
          <w:ilvl w:val="0"/>
          <w:numId w:val="29"/>
        </w:numPr>
      </w:pPr>
      <w:r>
        <w:t>Separate CQI/PMI/RI reporting parameters with legacy value ranges (2 parameters – CQI/PMI and RI reporting offsets)</w:t>
      </w:r>
    </w:p>
    <w:p w14:paraId="1D74AECC" w14:textId="77777777" w:rsidR="00E11C42" w:rsidRDefault="00E11C42" w:rsidP="00E11C42">
      <w:pPr>
        <w:pStyle w:val="ListParagraph"/>
        <w:numPr>
          <w:ilvl w:val="0"/>
          <w:numId w:val="29"/>
        </w:numPr>
      </w:pPr>
      <w:r>
        <w:t>Separate CSI feedback mode can be configured (1 parameter – periodic reporting mode)</w:t>
      </w:r>
    </w:p>
    <w:p w14:paraId="6E7CAA88" w14:textId="05EF634E" w:rsidR="00E11C42" w:rsidRPr="00E11C42" w:rsidRDefault="00E11C42" w:rsidP="00773DF6">
      <w:pPr>
        <w:pStyle w:val="ListParagraph"/>
        <w:numPr>
          <w:ilvl w:val="0"/>
          <w:numId w:val="29"/>
        </w:numPr>
      </w:pPr>
      <w:r>
        <w:t xml:space="preserve">Two separate CSI subframe sets can be configured for the dormant Scell CQI reporting separately from activated Scell CQI reporting (2 CSI subframe sets like in Rel-10 CSI reporting) </w:t>
      </w:r>
    </w:p>
    <w:p w14:paraId="3CC75FDF" w14:textId="21CF2AA3" w:rsidR="002812A0" w:rsidRDefault="00E11C42" w:rsidP="00773DF6">
      <w:pPr>
        <w:rPr>
          <w:lang w:val="en-US"/>
        </w:rPr>
      </w:pPr>
      <w:r>
        <w:rPr>
          <w:lang w:val="en-US"/>
        </w:rPr>
        <w:t xml:space="preserve">Therefore, </w:t>
      </w:r>
      <w:r w:rsidR="00A91DC1">
        <w:rPr>
          <w:lang w:val="en-US"/>
        </w:rPr>
        <w:t xml:space="preserve">it was agreed that </w:t>
      </w:r>
      <w:r w:rsidR="00A91DC1">
        <w:rPr>
          <w:lang w:val="en-US"/>
        </w:rPr>
        <w:fldChar w:fldCharType="begin"/>
      </w:r>
      <w:r w:rsidR="00A91DC1">
        <w:rPr>
          <w:lang w:val="en-US"/>
        </w:rPr>
        <w:instrText xml:space="preserve"> REF _Ref513380579 \r \h </w:instrText>
      </w:r>
      <w:r w:rsidR="00A91DC1">
        <w:rPr>
          <w:lang w:val="en-US"/>
        </w:rPr>
      </w:r>
      <w:r w:rsidR="00A91DC1">
        <w:rPr>
          <w:lang w:val="en-US"/>
        </w:rPr>
        <w:fldChar w:fldCharType="separate"/>
      </w:r>
      <w:r w:rsidR="00A91DC1">
        <w:rPr>
          <w:lang w:val="en-US"/>
        </w:rPr>
        <w:t>[6]</w:t>
      </w:r>
      <w:r w:rsidR="00A91DC1">
        <w:rPr>
          <w:lang w:val="en-US"/>
        </w:rPr>
        <w:fldChar w:fldCharType="end"/>
      </w:r>
      <w:r w:rsidR="00A91DC1">
        <w:rPr>
          <w:lang w:val="en-US"/>
        </w:rPr>
        <w:t>:</w:t>
      </w:r>
    </w:p>
    <w:p w14:paraId="66A024C9" w14:textId="77777777" w:rsidR="00A91DC1" w:rsidRPr="001E785B" w:rsidRDefault="00A91DC1" w:rsidP="00A91DC1">
      <w:pPr>
        <w:pStyle w:val="ListParagraph"/>
        <w:numPr>
          <w:ilvl w:val="0"/>
          <w:numId w:val="12"/>
        </w:numPr>
        <w:rPr>
          <w:lang w:val="en-US"/>
        </w:rPr>
      </w:pPr>
      <w:r w:rsidRPr="001E785B">
        <w:t>At least legacy periodic CQI values should be reused for candidate values for Dormant SCell periodic CQI reporting periodicity cqi-pmi-ConfigIndex-DormantState.</w:t>
      </w:r>
    </w:p>
    <w:p w14:paraId="65B2B00A" w14:textId="0613C685" w:rsidR="00B0639F" w:rsidRPr="004B1566" w:rsidRDefault="00A91DC1" w:rsidP="00B0639F">
      <w:pPr>
        <w:pStyle w:val="ListParagraph"/>
        <w:numPr>
          <w:ilvl w:val="0"/>
          <w:numId w:val="12"/>
        </w:numPr>
        <w:rPr>
          <w:lang w:val="en-US"/>
        </w:rPr>
      </w:pPr>
      <w:r w:rsidRPr="001E785B">
        <w:t xml:space="preserve">Create a dedicated configuration for dormant Scell CQI reporting, containing the parameters, </w:t>
      </w:r>
      <w:r w:rsidRPr="001E785B">
        <w:rPr>
          <w:i/>
          <w:iCs/>
        </w:rPr>
        <w:t xml:space="preserve">cqi-pmi-ConfigIndexDormant, ri-ConfigIndexDormant, csi-SubframePatternDormant </w:t>
      </w:r>
      <w:r w:rsidRPr="001E785B">
        <w:t>and</w:t>
      </w:r>
      <w:r w:rsidRPr="001E785B">
        <w:rPr>
          <w:i/>
          <w:iCs/>
        </w:rPr>
        <w:t xml:space="preserve"> cqi-FormatIndicatorDormant</w:t>
      </w:r>
      <w:r w:rsidRPr="001E785B">
        <w:t>.</w:t>
      </w:r>
    </w:p>
    <w:p w14:paraId="3FB3848E" w14:textId="11F3CA88" w:rsidR="004B1566" w:rsidRDefault="004B1566" w:rsidP="004B1566">
      <w:pPr>
        <w:rPr>
          <w:lang w:val="en-US"/>
        </w:rPr>
      </w:pPr>
      <w:r>
        <w:rPr>
          <w:lang w:val="en-US"/>
        </w:rPr>
        <w:t xml:space="preserve">These decisions are all taken into account in the RRC and MAC CRs, and RAN1 also agreed to CR in </w:t>
      </w:r>
      <w:hyperlink r:id="rId16" w:history="1">
        <w:r w:rsidRPr="004B1566">
          <w:rPr>
            <w:rStyle w:val="Hyperlink"/>
          </w:rPr>
          <w:t>R1-1805377</w:t>
        </w:r>
      </w:hyperlink>
      <w:r>
        <w:t xml:space="preserve"> </w:t>
      </w:r>
      <w:r>
        <w:rPr>
          <w:lang w:val="en-US"/>
        </w:rPr>
        <w:t>that implements these. The only remaining thing for RAN2 would be to check whether some additional modifications would be needed for these – but looking at RRC, the CQI procedures are basically non-existent (the parameters are just passed to the lower layers), and the same is true for MAC (even the CQI timing is not defined in MAC). Therefore, the CQI reporting for dormant state seems to be finalized in RAN2.</w:t>
      </w:r>
    </w:p>
    <w:p w14:paraId="50AD7B14" w14:textId="5C3E16E6" w:rsidR="004B1566" w:rsidRPr="004B1566" w:rsidRDefault="004B1566" w:rsidP="004B1566">
      <w:pPr>
        <w:rPr>
          <w:lang w:val="en-US"/>
        </w:rPr>
      </w:pPr>
      <w:r w:rsidRPr="004B1566">
        <w:rPr>
          <w:b/>
          <w:lang w:val="en-US"/>
        </w:rPr>
        <w:lastRenderedPageBreak/>
        <w:t>Observation 2:</w:t>
      </w:r>
      <w:r>
        <w:rPr>
          <w:lang w:val="en-US"/>
        </w:rPr>
        <w:t xml:space="preserve"> There is no more RAN2 for the dormant state CQI transmission.</w:t>
      </w:r>
    </w:p>
    <w:p w14:paraId="232E2E77" w14:textId="5CD7708B" w:rsidR="002812A0" w:rsidRDefault="00384C46" w:rsidP="00B0639F">
      <w:pPr>
        <w:rPr>
          <w:lang w:val="en-US"/>
        </w:rPr>
      </w:pPr>
      <w:r>
        <w:rPr>
          <w:rFonts w:ascii="Arial" w:hAnsi="Arial"/>
          <w:sz w:val="32"/>
        </w:rPr>
        <w:t>2</w:t>
      </w:r>
      <w:r w:rsidR="00B0639F">
        <w:rPr>
          <w:rFonts w:ascii="Arial" w:hAnsi="Arial"/>
          <w:sz w:val="32"/>
        </w:rPr>
        <w:t>.3</w:t>
      </w:r>
      <w:r w:rsidR="00B0639F">
        <w:rPr>
          <w:rFonts w:ascii="Arial" w:hAnsi="Arial"/>
          <w:sz w:val="32"/>
        </w:rPr>
        <w:tab/>
      </w:r>
      <w:r w:rsidR="00B0639F">
        <w:rPr>
          <w:rFonts w:ascii="Arial" w:hAnsi="Arial"/>
          <w:sz w:val="32"/>
        </w:rPr>
        <w:tab/>
      </w:r>
      <w:r w:rsidR="00B0639F">
        <w:rPr>
          <w:rFonts w:ascii="Arial" w:hAnsi="Arial"/>
          <w:sz w:val="32"/>
        </w:rPr>
        <w:tab/>
        <w:t>State transitions</w:t>
      </w:r>
    </w:p>
    <w:p w14:paraId="437A997A" w14:textId="66E6EA36" w:rsidR="00873B0F" w:rsidRPr="00C0263D" w:rsidRDefault="004B1566" w:rsidP="00873B0F">
      <w:r>
        <w:t xml:space="preserve">As discussed in </w:t>
      </w:r>
      <w:hyperlink r:id="rId17" w:history="1">
        <w:r w:rsidRPr="004B1566">
          <w:rPr>
            <w:rStyle w:val="Hyperlink"/>
          </w:rPr>
          <w:t>R2-1802755</w:t>
        </w:r>
      </w:hyperlink>
      <w:r>
        <w:t>, w</w:t>
      </w:r>
      <w:r w:rsidR="00873B0F">
        <w:t>ith the introduction of the new SCell state, UE can be in one of the three SCell states: active, dormant or deactivated. The e</w:t>
      </w:r>
      <w:r w:rsidR="00873B0F" w:rsidRPr="00971960">
        <w:rPr>
          <w:lang w:val="en-US"/>
        </w:rPr>
        <w:t>xisting MAC CEs were designed to be us</w:t>
      </w:r>
      <w:r w:rsidR="00873B0F">
        <w:rPr>
          <w:lang w:val="en-US"/>
        </w:rPr>
        <w:t>ed to move SCell to Activated or Deactivated state, so t</w:t>
      </w:r>
      <w:r w:rsidR="00873B0F" w:rsidRPr="00971960">
        <w:rPr>
          <w:lang w:val="en-US"/>
        </w:rPr>
        <w:t>he same logic c</w:t>
      </w:r>
      <w:r w:rsidR="00873B0F">
        <w:rPr>
          <w:lang w:val="en-US"/>
        </w:rPr>
        <w:t xml:space="preserve">ould be used for the new state: A </w:t>
      </w:r>
      <w:r w:rsidR="00873B0F" w:rsidRPr="004B0097">
        <w:rPr>
          <w:lang w:val="en-US"/>
        </w:rPr>
        <w:t xml:space="preserve">MAC CE </w:t>
      </w:r>
      <w:r w:rsidR="00873B0F">
        <w:rPr>
          <w:lang w:val="en-US"/>
        </w:rPr>
        <w:t>indicates to UE which state transition to do.</w:t>
      </w:r>
    </w:p>
    <w:p w14:paraId="59FC69FB" w14:textId="43B3F960" w:rsidR="00873B0F" w:rsidRDefault="00873B0F" w:rsidP="00873B0F">
      <w:pPr>
        <w:rPr>
          <w:lang w:val="en-US"/>
        </w:rPr>
      </w:pPr>
      <w:r>
        <w:rPr>
          <w:lang w:val="en-US"/>
        </w:rPr>
        <w:t>Obviously, e</w:t>
      </w:r>
      <w:r w:rsidRPr="0095455D">
        <w:rPr>
          <w:lang w:val="en-US"/>
        </w:rPr>
        <w:t xml:space="preserve">xisting MAC CEs cannot be used </w:t>
      </w:r>
      <w:r>
        <w:rPr>
          <w:lang w:val="en-US"/>
        </w:rPr>
        <w:t>for hibernating SCell since they were not designed for this, and state transitions should be unambiguously defined (i.e. the</w:t>
      </w:r>
      <w:r w:rsidRPr="0095455D">
        <w:rPr>
          <w:lang w:val="en-US"/>
        </w:rPr>
        <w:t xml:space="preserve"> legacy </w:t>
      </w:r>
      <w:r>
        <w:rPr>
          <w:lang w:val="en-US"/>
        </w:rPr>
        <w:t>MAC CEs (should) only handle legacy SC</w:t>
      </w:r>
      <w:r w:rsidRPr="0095455D">
        <w:rPr>
          <w:lang w:val="en-US"/>
        </w:rPr>
        <w:t>ell state transitions</w:t>
      </w:r>
      <w:r>
        <w:rPr>
          <w:lang w:val="en-US"/>
        </w:rPr>
        <w:t>).</w:t>
      </w:r>
    </w:p>
    <w:p w14:paraId="6A72B6F5" w14:textId="3D33B235" w:rsidR="004B1566" w:rsidRDefault="004B1566" w:rsidP="00873B0F">
      <w:pPr>
        <w:rPr>
          <w:lang w:val="en-US"/>
        </w:rPr>
      </w:pPr>
      <w:r>
        <w:rPr>
          <w:lang w:val="en-US"/>
        </w:rPr>
        <w:t xml:space="preserve">The exact MAC CE design and how it is used in state transitions is more discussed in </w:t>
      </w:r>
      <w:hyperlink r:id="rId18" w:history="1">
        <w:r>
          <w:rPr>
            <w:rStyle w:val="Hyperlink"/>
          </w:rPr>
          <w:t>R2-1806775</w:t>
        </w:r>
      </w:hyperlink>
      <w:r>
        <w:t xml:space="preserve"> and </w:t>
      </w:r>
      <w:hyperlink r:id="rId19" w:history="1">
        <w:r w:rsidRPr="003D15CB">
          <w:rPr>
            <w:rStyle w:val="Hyperlink"/>
          </w:rPr>
          <w:t>R2-1807903</w:t>
        </w:r>
      </w:hyperlink>
      <w:r>
        <w:t>, but Table 1 illustrates the key aspects of those proposals.</w:t>
      </w:r>
    </w:p>
    <w:p w14:paraId="57075C30" w14:textId="474782E4" w:rsidR="00EF5855" w:rsidRDefault="00EF5855" w:rsidP="00EF5855">
      <w:pPr>
        <w:pStyle w:val="Caption"/>
        <w:keepNext/>
        <w:jc w:val="center"/>
      </w:pPr>
      <w:bookmarkStart w:id="2" w:name="_Ref513666106"/>
      <w:r>
        <w:t xml:space="preserve">Table </w:t>
      </w:r>
      <w:fldSimple w:instr=" SEQ Table \* ARABIC ">
        <w:r>
          <w:rPr>
            <w:noProof/>
          </w:rPr>
          <w:t>1</w:t>
        </w:r>
      </w:fldSimple>
      <w:bookmarkEnd w:id="2"/>
      <w:r>
        <w:t xml:space="preserve"> Rel-15 LTE allowed state transition </w:t>
      </w:r>
    </w:p>
    <w:tbl>
      <w:tblPr>
        <w:tblStyle w:val="TableGrid"/>
        <w:tblW w:w="0" w:type="auto"/>
        <w:jc w:val="center"/>
        <w:tblLook w:val="04A0" w:firstRow="1" w:lastRow="0" w:firstColumn="1" w:lastColumn="0" w:noHBand="0" w:noVBand="1"/>
      </w:tblPr>
      <w:tblGrid>
        <w:gridCol w:w="1413"/>
        <w:gridCol w:w="2141"/>
        <w:gridCol w:w="1646"/>
        <w:gridCol w:w="1947"/>
      </w:tblGrid>
      <w:tr w:rsidR="00EF5855" w14:paraId="3D2C63D1" w14:textId="77777777" w:rsidTr="0089578F">
        <w:trPr>
          <w:trHeight w:val="304"/>
          <w:jc w:val="center"/>
        </w:trPr>
        <w:tc>
          <w:tcPr>
            <w:tcW w:w="1413" w:type="dxa"/>
            <w:shd w:val="clear" w:color="auto" w:fill="E7E6E6" w:themeFill="background2"/>
          </w:tcPr>
          <w:p w14:paraId="0F5CD147" w14:textId="20A36894" w:rsidR="00EF5855" w:rsidRDefault="004B1566" w:rsidP="004D4031">
            <w:pPr>
              <w:jc w:val="center"/>
              <w:rPr>
                <w:lang w:val="en-US"/>
              </w:rPr>
            </w:pPr>
            <w:r>
              <w:rPr>
                <w:lang w:val="en-US"/>
              </w:rPr>
              <w:t>From --&gt; To</w:t>
            </w:r>
          </w:p>
        </w:tc>
        <w:tc>
          <w:tcPr>
            <w:tcW w:w="2141" w:type="dxa"/>
            <w:shd w:val="clear" w:color="auto" w:fill="E7E6E6" w:themeFill="background2"/>
          </w:tcPr>
          <w:p w14:paraId="23BBE160" w14:textId="1F785C78" w:rsidR="00EF5855" w:rsidRDefault="00EF5855" w:rsidP="004D4031">
            <w:pPr>
              <w:jc w:val="center"/>
              <w:rPr>
                <w:lang w:val="en-US"/>
              </w:rPr>
            </w:pPr>
            <w:r>
              <w:rPr>
                <w:lang w:val="en-US"/>
              </w:rPr>
              <w:t>Active</w:t>
            </w:r>
          </w:p>
        </w:tc>
        <w:tc>
          <w:tcPr>
            <w:tcW w:w="1646" w:type="dxa"/>
            <w:shd w:val="clear" w:color="auto" w:fill="E7E6E6" w:themeFill="background2"/>
          </w:tcPr>
          <w:p w14:paraId="79C1D286" w14:textId="5E78A5D2" w:rsidR="00EF5855" w:rsidRDefault="00EF5855" w:rsidP="004D4031">
            <w:pPr>
              <w:jc w:val="center"/>
              <w:rPr>
                <w:lang w:val="en-US"/>
              </w:rPr>
            </w:pPr>
            <w:r>
              <w:rPr>
                <w:lang w:val="en-US"/>
              </w:rPr>
              <w:t>Dormant</w:t>
            </w:r>
          </w:p>
        </w:tc>
        <w:tc>
          <w:tcPr>
            <w:tcW w:w="1947" w:type="dxa"/>
            <w:shd w:val="clear" w:color="auto" w:fill="E7E6E6" w:themeFill="background2"/>
          </w:tcPr>
          <w:p w14:paraId="1BB656CB" w14:textId="421E3D1C" w:rsidR="00EF5855" w:rsidRDefault="00EF5855" w:rsidP="004D4031">
            <w:pPr>
              <w:jc w:val="center"/>
              <w:rPr>
                <w:lang w:val="en-US"/>
              </w:rPr>
            </w:pPr>
            <w:r>
              <w:rPr>
                <w:lang w:val="en-US"/>
              </w:rPr>
              <w:t>Deactivated</w:t>
            </w:r>
          </w:p>
        </w:tc>
      </w:tr>
      <w:tr w:rsidR="00EF5855" w14:paraId="4DFB4193" w14:textId="77777777" w:rsidTr="0089578F">
        <w:trPr>
          <w:trHeight w:val="227"/>
          <w:jc w:val="center"/>
        </w:trPr>
        <w:tc>
          <w:tcPr>
            <w:tcW w:w="1413" w:type="dxa"/>
            <w:shd w:val="clear" w:color="auto" w:fill="E7E6E6" w:themeFill="background2"/>
          </w:tcPr>
          <w:p w14:paraId="6F49D57E" w14:textId="52C645CB" w:rsidR="00EF5855" w:rsidRDefault="00EF5855" w:rsidP="004D4031">
            <w:pPr>
              <w:jc w:val="center"/>
              <w:rPr>
                <w:lang w:val="en-US"/>
              </w:rPr>
            </w:pPr>
            <w:r>
              <w:rPr>
                <w:lang w:val="en-US"/>
              </w:rPr>
              <w:t>Active</w:t>
            </w:r>
          </w:p>
        </w:tc>
        <w:tc>
          <w:tcPr>
            <w:tcW w:w="2141" w:type="dxa"/>
          </w:tcPr>
          <w:p w14:paraId="6AFE19FF" w14:textId="1D753BF9" w:rsidR="00EF5855" w:rsidRPr="00EF5855" w:rsidRDefault="00EF5855" w:rsidP="004D4031">
            <w:pPr>
              <w:jc w:val="center"/>
              <w:rPr>
                <w:b/>
                <w:lang w:val="en-US"/>
              </w:rPr>
            </w:pPr>
            <w:r w:rsidRPr="00EF5855">
              <w:rPr>
                <w:b/>
                <w:lang w:val="en-US"/>
              </w:rPr>
              <w:t>-</w:t>
            </w:r>
          </w:p>
        </w:tc>
        <w:tc>
          <w:tcPr>
            <w:tcW w:w="1646" w:type="dxa"/>
          </w:tcPr>
          <w:p w14:paraId="0936C3B3" w14:textId="557E4EF7" w:rsidR="004D4031" w:rsidRPr="004D4031" w:rsidRDefault="00EF5855" w:rsidP="004D4031">
            <w:pPr>
              <w:jc w:val="center"/>
              <w:rPr>
                <w:b/>
                <w:color w:val="00B050"/>
                <w:lang w:val="en-US"/>
              </w:rPr>
            </w:pPr>
            <w:r w:rsidRPr="004D4031">
              <w:rPr>
                <w:b/>
                <w:color w:val="00B050"/>
                <w:lang w:val="en-US"/>
              </w:rPr>
              <w:t>Yes</w:t>
            </w:r>
          </w:p>
          <w:p w14:paraId="31383A02" w14:textId="01252631" w:rsidR="00EF5855" w:rsidRPr="00EF5855" w:rsidRDefault="004D4031" w:rsidP="004D4031">
            <w:pPr>
              <w:jc w:val="center"/>
              <w:rPr>
                <w:b/>
                <w:lang w:val="en-US"/>
              </w:rPr>
            </w:pPr>
            <w:r w:rsidRPr="004D4031">
              <w:rPr>
                <w:b/>
                <w:color w:val="00B050"/>
                <w:lang w:val="en-US"/>
              </w:rPr>
              <w:t>(new MAC CE)</w:t>
            </w:r>
          </w:p>
        </w:tc>
        <w:tc>
          <w:tcPr>
            <w:tcW w:w="1947" w:type="dxa"/>
          </w:tcPr>
          <w:p w14:paraId="14724301" w14:textId="77777777" w:rsidR="00EF5855" w:rsidRDefault="00EF5855" w:rsidP="004D4031">
            <w:pPr>
              <w:jc w:val="center"/>
              <w:rPr>
                <w:b/>
                <w:lang w:val="en-US"/>
              </w:rPr>
            </w:pPr>
            <w:r>
              <w:rPr>
                <w:b/>
                <w:lang w:val="en-US"/>
              </w:rPr>
              <w:t>Yes</w:t>
            </w:r>
          </w:p>
          <w:p w14:paraId="551627A1" w14:textId="5D0A67F3" w:rsidR="004D4031" w:rsidRPr="00EF5855" w:rsidRDefault="004D4031" w:rsidP="004D4031">
            <w:pPr>
              <w:jc w:val="center"/>
              <w:rPr>
                <w:b/>
                <w:lang w:val="en-US"/>
              </w:rPr>
            </w:pPr>
            <w:r>
              <w:rPr>
                <w:b/>
                <w:lang w:val="en-US"/>
              </w:rPr>
              <w:t>(legacy MAC CE)</w:t>
            </w:r>
          </w:p>
        </w:tc>
      </w:tr>
      <w:tr w:rsidR="00EF5855" w14:paraId="4DBFBE63" w14:textId="77777777" w:rsidTr="0089578F">
        <w:trPr>
          <w:trHeight w:val="254"/>
          <w:jc w:val="center"/>
        </w:trPr>
        <w:tc>
          <w:tcPr>
            <w:tcW w:w="1413" w:type="dxa"/>
            <w:shd w:val="clear" w:color="auto" w:fill="E7E6E6" w:themeFill="background2"/>
          </w:tcPr>
          <w:p w14:paraId="7F43C41E" w14:textId="0BA65350" w:rsidR="00EF5855" w:rsidRDefault="00EF5855" w:rsidP="004D4031">
            <w:pPr>
              <w:jc w:val="center"/>
              <w:rPr>
                <w:lang w:val="en-US"/>
              </w:rPr>
            </w:pPr>
            <w:r>
              <w:rPr>
                <w:lang w:val="en-US"/>
              </w:rPr>
              <w:t>Dormant</w:t>
            </w:r>
          </w:p>
        </w:tc>
        <w:tc>
          <w:tcPr>
            <w:tcW w:w="2141" w:type="dxa"/>
          </w:tcPr>
          <w:p w14:paraId="75196B9D" w14:textId="69A84639" w:rsidR="00EF5855" w:rsidRPr="004D4031" w:rsidRDefault="00EF5855" w:rsidP="004D4031">
            <w:pPr>
              <w:jc w:val="center"/>
              <w:rPr>
                <w:b/>
                <w:color w:val="00B050"/>
                <w:lang w:val="en-US"/>
              </w:rPr>
            </w:pPr>
            <w:r w:rsidRPr="004D4031">
              <w:rPr>
                <w:b/>
                <w:color w:val="00B050"/>
                <w:lang w:val="en-US"/>
              </w:rPr>
              <w:t>Yes</w:t>
            </w:r>
          </w:p>
          <w:p w14:paraId="3B0F886F" w14:textId="6B425FF1" w:rsidR="004D4031" w:rsidRPr="00EF5855" w:rsidRDefault="004D4031" w:rsidP="004D4031">
            <w:pPr>
              <w:jc w:val="center"/>
              <w:rPr>
                <w:b/>
                <w:lang w:val="en-US"/>
              </w:rPr>
            </w:pPr>
            <w:r w:rsidRPr="004D4031">
              <w:rPr>
                <w:b/>
                <w:color w:val="00B050"/>
                <w:lang w:val="en-US"/>
              </w:rPr>
              <w:t>(new MAC CE)</w:t>
            </w:r>
          </w:p>
        </w:tc>
        <w:tc>
          <w:tcPr>
            <w:tcW w:w="1646" w:type="dxa"/>
          </w:tcPr>
          <w:p w14:paraId="5DF1D09B" w14:textId="358A7C73" w:rsidR="00EF5855" w:rsidRPr="00EF5855" w:rsidRDefault="00EF5855" w:rsidP="004D4031">
            <w:pPr>
              <w:jc w:val="center"/>
              <w:rPr>
                <w:b/>
                <w:lang w:val="en-US"/>
              </w:rPr>
            </w:pPr>
            <w:r w:rsidRPr="00EF5855">
              <w:rPr>
                <w:b/>
                <w:lang w:val="en-US"/>
              </w:rPr>
              <w:t>-</w:t>
            </w:r>
          </w:p>
        </w:tc>
        <w:tc>
          <w:tcPr>
            <w:tcW w:w="1947" w:type="dxa"/>
          </w:tcPr>
          <w:p w14:paraId="679F31D2" w14:textId="77777777" w:rsidR="004B1566" w:rsidRDefault="004B1566" w:rsidP="004B1566">
            <w:pPr>
              <w:jc w:val="center"/>
              <w:rPr>
                <w:b/>
                <w:lang w:val="en-US"/>
              </w:rPr>
            </w:pPr>
            <w:r>
              <w:rPr>
                <w:b/>
                <w:lang w:val="en-US"/>
              </w:rPr>
              <w:t>Yes</w:t>
            </w:r>
          </w:p>
          <w:p w14:paraId="20DCB2B0" w14:textId="6147444A" w:rsidR="004D4031" w:rsidRPr="00EF5855" w:rsidRDefault="004B1566" w:rsidP="004B1566">
            <w:pPr>
              <w:jc w:val="center"/>
              <w:rPr>
                <w:b/>
                <w:lang w:val="en-US"/>
              </w:rPr>
            </w:pPr>
            <w:r>
              <w:rPr>
                <w:b/>
                <w:lang w:val="en-US"/>
              </w:rPr>
              <w:t>(legacy MAC CE)</w:t>
            </w:r>
          </w:p>
        </w:tc>
      </w:tr>
      <w:tr w:rsidR="00EF5855" w14:paraId="677E881B" w14:textId="77777777" w:rsidTr="0089578F">
        <w:trPr>
          <w:trHeight w:val="61"/>
          <w:jc w:val="center"/>
        </w:trPr>
        <w:tc>
          <w:tcPr>
            <w:tcW w:w="1413" w:type="dxa"/>
            <w:shd w:val="clear" w:color="auto" w:fill="E7E6E6" w:themeFill="background2"/>
          </w:tcPr>
          <w:p w14:paraId="361561E3" w14:textId="3C0DA75D" w:rsidR="00EF5855" w:rsidRDefault="00EF5855" w:rsidP="004D4031">
            <w:pPr>
              <w:jc w:val="center"/>
              <w:rPr>
                <w:lang w:val="en-US"/>
              </w:rPr>
            </w:pPr>
            <w:r>
              <w:rPr>
                <w:lang w:val="en-US"/>
              </w:rPr>
              <w:t>Deactivated</w:t>
            </w:r>
          </w:p>
        </w:tc>
        <w:tc>
          <w:tcPr>
            <w:tcW w:w="2141" w:type="dxa"/>
          </w:tcPr>
          <w:p w14:paraId="32498B51" w14:textId="77777777" w:rsidR="00EF5855" w:rsidRDefault="00EF5855" w:rsidP="004D4031">
            <w:pPr>
              <w:jc w:val="center"/>
              <w:rPr>
                <w:b/>
                <w:lang w:val="en-US"/>
              </w:rPr>
            </w:pPr>
            <w:r>
              <w:rPr>
                <w:b/>
                <w:lang w:val="en-US"/>
              </w:rPr>
              <w:t>Yes</w:t>
            </w:r>
          </w:p>
          <w:p w14:paraId="4FF7BB7F" w14:textId="4A726CD4" w:rsidR="004D4031" w:rsidRPr="00EF5855" w:rsidRDefault="004D4031" w:rsidP="004D4031">
            <w:pPr>
              <w:jc w:val="center"/>
              <w:rPr>
                <w:b/>
                <w:lang w:val="en-US"/>
              </w:rPr>
            </w:pPr>
            <w:r>
              <w:rPr>
                <w:b/>
                <w:lang w:val="en-US"/>
              </w:rPr>
              <w:t>(legacy MAC CE)</w:t>
            </w:r>
          </w:p>
        </w:tc>
        <w:tc>
          <w:tcPr>
            <w:tcW w:w="1646" w:type="dxa"/>
          </w:tcPr>
          <w:p w14:paraId="7886F761" w14:textId="77777777" w:rsidR="004D4031" w:rsidRPr="00C771E6" w:rsidRDefault="004D4031" w:rsidP="004D4031">
            <w:pPr>
              <w:jc w:val="center"/>
              <w:rPr>
                <w:b/>
                <w:color w:val="00B050"/>
                <w:lang w:val="en-US"/>
              </w:rPr>
            </w:pPr>
            <w:r w:rsidRPr="00C771E6">
              <w:rPr>
                <w:b/>
                <w:color w:val="00B050"/>
                <w:lang w:val="en-US"/>
              </w:rPr>
              <w:t>Yes</w:t>
            </w:r>
          </w:p>
          <w:p w14:paraId="6DE0E7AD" w14:textId="6CCD3514" w:rsidR="00EF5855" w:rsidRPr="00EF5855" w:rsidRDefault="004D4031" w:rsidP="004D4031">
            <w:pPr>
              <w:jc w:val="center"/>
              <w:rPr>
                <w:b/>
                <w:lang w:val="en-US"/>
              </w:rPr>
            </w:pPr>
            <w:r w:rsidRPr="00C771E6">
              <w:rPr>
                <w:b/>
                <w:color w:val="00B050"/>
                <w:lang w:val="en-US"/>
              </w:rPr>
              <w:t>(new MAC CE)</w:t>
            </w:r>
          </w:p>
        </w:tc>
        <w:tc>
          <w:tcPr>
            <w:tcW w:w="1947" w:type="dxa"/>
          </w:tcPr>
          <w:p w14:paraId="6824D14E" w14:textId="1CD51C13" w:rsidR="00EF5855" w:rsidRPr="00EF5855" w:rsidRDefault="00EF5855" w:rsidP="004D4031">
            <w:pPr>
              <w:jc w:val="center"/>
              <w:rPr>
                <w:b/>
                <w:lang w:val="en-US"/>
              </w:rPr>
            </w:pPr>
            <w:r w:rsidRPr="00EF5855">
              <w:rPr>
                <w:b/>
                <w:lang w:val="en-US"/>
              </w:rPr>
              <w:t>-</w:t>
            </w:r>
          </w:p>
        </w:tc>
      </w:tr>
    </w:tbl>
    <w:p w14:paraId="42A55838" w14:textId="77777777" w:rsidR="00F92750" w:rsidRPr="00F92750" w:rsidRDefault="00F92750" w:rsidP="00F92750">
      <w:pPr>
        <w:rPr>
          <w:lang w:val="en-US"/>
        </w:rPr>
      </w:pPr>
    </w:p>
    <w:p w14:paraId="52881A45" w14:textId="41948721" w:rsidR="004B1566" w:rsidRDefault="004B1566" w:rsidP="004B1566">
      <w:pPr>
        <w:rPr>
          <w:lang w:val="en-US"/>
        </w:rPr>
      </w:pPr>
      <w:r>
        <w:rPr>
          <w:lang w:val="en-US"/>
        </w:rPr>
        <w:t xml:space="preserve">It has already been agreed that </w:t>
      </w:r>
      <w:r>
        <w:rPr>
          <w:lang w:val="en-US"/>
        </w:rPr>
        <w:t>two new MAC CEs introduced due to the new dormant SCell state</w:t>
      </w:r>
      <w:r>
        <w:rPr>
          <w:lang w:val="en-US"/>
        </w:rPr>
        <w:t xml:space="preserve"> (corresponding to the legacy 7/31 Scell Activation/Deactivation MAC CEs)</w:t>
      </w:r>
      <w:r w:rsidR="00384C46">
        <w:rPr>
          <w:lang w:val="en-US"/>
        </w:rPr>
        <w:t>, but the final MAC CE design still has to be decided in this meeting to finalize this aspect of the work item.</w:t>
      </w:r>
    </w:p>
    <w:p w14:paraId="1E63E6BF" w14:textId="32A2E35B" w:rsidR="004B1566" w:rsidRDefault="00384C46" w:rsidP="00773DF6">
      <w:pPr>
        <w:rPr>
          <w:lang w:val="en-US"/>
        </w:rPr>
      </w:pPr>
      <w:r>
        <w:rPr>
          <w:b/>
          <w:lang w:val="en-US"/>
        </w:rPr>
        <w:t>Observation 3</w:t>
      </w:r>
      <w:r w:rsidRPr="00384C46">
        <w:rPr>
          <w:b/>
          <w:lang w:val="en-US"/>
        </w:rPr>
        <w:t>:</w:t>
      </w:r>
      <w:r>
        <w:rPr>
          <w:lang w:val="en-US"/>
        </w:rPr>
        <w:t xml:space="preserve"> The MAC CE design has to be finished for dormant Scell state in RAN2#102. If it is not finished, either the WID will be extended or the feature removed from the WID.</w:t>
      </w:r>
    </w:p>
    <w:p w14:paraId="40E5A4EB" w14:textId="5900921E" w:rsidR="00384C46" w:rsidRDefault="00384C46" w:rsidP="00384C46">
      <w:pPr>
        <w:rPr>
          <w:lang w:val="en-US"/>
        </w:rPr>
      </w:pPr>
      <w:r>
        <w:rPr>
          <w:rFonts w:ascii="Arial" w:hAnsi="Arial"/>
          <w:sz w:val="32"/>
        </w:rPr>
        <w:t>2.</w:t>
      </w:r>
      <w:r>
        <w:rPr>
          <w:rFonts w:ascii="Arial" w:hAnsi="Arial"/>
          <w:sz w:val="32"/>
        </w:rPr>
        <w:t>4</w:t>
      </w:r>
      <w:r>
        <w:rPr>
          <w:rFonts w:ascii="Arial" w:hAnsi="Arial"/>
          <w:sz w:val="32"/>
        </w:rPr>
        <w:tab/>
      </w:r>
      <w:r>
        <w:rPr>
          <w:rFonts w:ascii="Arial" w:hAnsi="Arial"/>
          <w:sz w:val="32"/>
        </w:rPr>
        <w:tab/>
      </w:r>
      <w:r>
        <w:rPr>
          <w:rFonts w:ascii="Arial" w:hAnsi="Arial"/>
          <w:sz w:val="32"/>
        </w:rPr>
        <w:tab/>
      </w:r>
      <w:r>
        <w:rPr>
          <w:rFonts w:ascii="Arial" w:hAnsi="Arial"/>
          <w:sz w:val="32"/>
        </w:rPr>
        <w:t>PUCCH SCell and dormant state</w:t>
      </w:r>
    </w:p>
    <w:p w14:paraId="77114650" w14:textId="3A78730C" w:rsidR="00384C46" w:rsidRDefault="00384C46" w:rsidP="00384C46">
      <w:r>
        <w:t>One of the remaining FFSs in the Stage-2 and MAC running CRs concerns the PUCCH SCell: Can (or should it be possible) to configure PUCCH SCell in doprmant state? Currently, the PUCCH SCell can be deactivated but only if the SCells using it are also deactivated, since the CQI reporting of those SCells would only be handled via the PUCCH SCell. Since dormant state allows for CQI reporting, it is obvious to ask if there are benefits from allowing dormant state for PUCCH SCell?</w:t>
      </w:r>
    </w:p>
    <w:p w14:paraId="39E26E79" w14:textId="134C741F" w:rsidR="00384C46" w:rsidRDefault="00384C46" w:rsidP="00384C46">
      <w:r>
        <w:t>However, considering the complications involvded (e.g. how are the PUCCH resources configured/retained? What happens to teh SCells when PUCCH SCell is dormant – do they also have to become dormant?) and the limited time available for this WID, we would propose to simply decide that PUCCH SCell can NOT be in dormant state.</w:t>
      </w:r>
    </w:p>
    <w:p w14:paraId="770F84FA" w14:textId="0A247CC6" w:rsidR="00384C46" w:rsidRDefault="00384C46" w:rsidP="00384C46">
      <w:r w:rsidRPr="00384C46">
        <w:rPr>
          <w:b/>
        </w:rPr>
        <w:t>Proposal 3:</w:t>
      </w:r>
      <w:r>
        <w:t xml:space="preserve"> PUCCH SCell is not allowed to be configured in dormant state.</w:t>
      </w:r>
    </w:p>
    <w:p w14:paraId="2DF8E7E9" w14:textId="77777777" w:rsidR="00384C46" w:rsidRPr="00384C46" w:rsidRDefault="00384C46" w:rsidP="00773DF6"/>
    <w:p w14:paraId="43A12B72" w14:textId="34816915" w:rsidR="00CD4C7B" w:rsidRPr="006E13D1" w:rsidRDefault="00384C46" w:rsidP="00CD4C7B">
      <w:pPr>
        <w:pStyle w:val="Heading1"/>
      </w:pPr>
      <w:r>
        <w:t>3</w:t>
      </w:r>
      <w:r w:rsidR="00CD4C7B" w:rsidRPr="006E13D1">
        <w:tab/>
      </w:r>
      <w:r w:rsidR="007751BE">
        <w:t>Conclusion</w:t>
      </w:r>
    </w:p>
    <w:p w14:paraId="190C81D1" w14:textId="3247AFB2" w:rsidR="00CD4C7B" w:rsidRDefault="00384C46" w:rsidP="00CD4C7B">
      <w:r>
        <w:t xml:space="preserve">We have discussed the remaining aspects of the dormant SCell state (mainly) not related to the MAC CE design, and observed the following: </w:t>
      </w:r>
    </w:p>
    <w:p w14:paraId="20E089CA" w14:textId="498E4D11" w:rsidR="001D3392" w:rsidRDefault="001D3392" w:rsidP="001D3392">
      <w:pPr>
        <w:rPr>
          <w:bCs/>
        </w:rPr>
      </w:pPr>
      <w:r w:rsidRPr="003D15CB">
        <w:rPr>
          <w:b/>
          <w:bCs/>
        </w:rPr>
        <w:t>Observation 1:</w:t>
      </w:r>
      <w:r w:rsidRPr="003D15CB">
        <w:rPr>
          <w:bCs/>
        </w:rPr>
        <w:t xml:space="preserve"> </w:t>
      </w:r>
      <w:r>
        <w:rPr>
          <w:bCs/>
        </w:rPr>
        <w:t>Implicit state transitions to/from dormant state (similar to activated --&gt; deactivated) might be beneficial to define to avoid MAC CE signalling.</w:t>
      </w:r>
    </w:p>
    <w:p w14:paraId="340B30C6" w14:textId="77777777" w:rsidR="00384C46" w:rsidRPr="004B1566" w:rsidRDefault="00384C46" w:rsidP="00384C46">
      <w:pPr>
        <w:rPr>
          <w:lang w:val="en-US"/>
        </w:rPr>
      </w:pPr>
      <w:r w:rsidRPr="004B1566">
        <w:rPr>
          <w:b/>
          <w:lang w:val="en-US"/>
        </w:rPr>
        <w:lastRenderedPageBreak/>
        <w:t>Observation 2:</w:t>
      </w:r>
      <w:r>
        <w:rPr>
          <w:lang w:val="en-US"/>
        </w:rPr>
        <w:t xml:space="preserve"> There is no more RAN2 for the dormant state CQI transmission.</w:t>
      </w:r>
    </w:p>
    <w:p w14:paraId="7C1D9C76" w14:textId="02176678" w:rsidR="00384C46" w:rsidRDefault="00384C46" w:rsidP="00384C46">
      <w:pPr>
        <w:rPr>
          <w:lang w:val="en-US"/>
        </w:rPr>
      </w:pPr>
      <w:r>
        <w:rPr>
          <w:b/>
          <w:lang w:val="en-US"/>
        </w:rPr>
        <w:t>Observation 3</w:t>
      </w:r>
      <w:r w:rsidRPr="00384C46">
        <w:rPr>
          <w:b/>
          <w:lang w:val="en-US"/>
        </w:rPr>
        <w:t>:</w:t>
      </w:r>
      <w:r>
        <w:rPr>
          <w:lang w:val="en-US"/>
        </w:rPr>
        <w:t xml:space="preserve"> The MAC CE design has to be finished for dormant Scell state in RAN2#102. If it is not finished, either the WID will be extended or the feature removed from the WID.</w:t>
      </w:r>
    </w:p>
    <w:p w14:paraId="732F6409" w14:textId="77777777" w:rsidR="00384C46" w:rsidRPr="00384C46" w:rsidRDefault="00384C46" w:rsidP="001D3392">
      <w:pPr>
        <w:rPr>
          <w:bCs/>
          <w:lang w:val="en-US"/>
        </w:rPr>
      </w:pPr>
    </w:p>
    <w:p w14:paraId="6112D576" w14:textId="77777777" w:rsidR="001D3392" w:rsidRDefault="001D3392" w:rsidP="001D3392">
      <w:pPr>
        <w:rPr>
          <w:bCs/>
        </w:rPr>
      </w:pPr>
      <w:r w:rsidRPr="003D15CB">
        <w:rPr>
          <w:b/>
          <w:bCs/>
        </w:rPr>
        <w:t>Proposal 1</w:t>
      </w:r>
      <w:r>
        <w:rPr>
          <w:b/>
          <w:bCs/>
        </w:rPr>
        <w:t>a</w:t>
      </w:r>
      <w:r w:rsidRPr="003D15CB">
        <w:rPr>
          <w:b/>
          <w:bCs/>
        </w:rPr>
        <w:t>:</w:t>
      </w:r>
      <w:r>
        <w:rPr>
          <w:bCs/>
        </w:rPr>
        <w:t xml:space="preserve"> Define an optional cell-specific timer for dormant --&gt; deactivated state transition, called (e.g.) </w:t>
      </w:r>
      <w:r w:rsidRPr="001D3392">
        <w:rPr>
          <w:bCs/>
          <w:i/>
        </w:rPr>
        <w:t>dormantSCellDeactivationTimer</w:t>
      </w:r>
      <w:r>
        <w:rPr>
          <w:bCs/>
        </w:rPr>
        <w:t>. If configured, the timer is started when SCell enters dormant state, and upon expiry the SCell moves to deactivated state.</w:t>
      </w:r>
    </w:p>
    <w:p w14:paraId="2A93E9DC" w14:textId="77777777" w:rsidR="001D3392" w:rsidRDefault="001D3392" w:rsidP="001D3392">
      <w:pPr>
        <w:rPr>
          <w:bCs/>
        </w:rPr>
      </w:pPr>
      <w:r w:rsidRPr="003D15CB">
        <w:rPr>
          <w:b/>
          <w:bCs/>
        </w:rPr>
        <w:t>Proposal 1</w:t>
      </w:r>
      <w:r>
        <w:rPr>
          <w:b/>
          <w:bCs/>
        </w:rPr>
        <w:t>b</w:t>
      </w:r>
      <w:r w:rsidRPr="003D15CB">
        <w:rPr>
          <w:b/>
          <w:bCs/>
        </w:rPr>
        <w:t>:</w:t>
      </w:r>
      <w:r>
        <w:rPr>
          <w:bCs/>
        </w:rPr>
        <w:t xml:space="preserve"> If Scell deactivation timer expires for SCell in dormant state and the </w:t>
      </w:r>
      <w:r w:rsidRPr="001D3392">
        <w:rPr>
          <w:bCs/>
          <w:i/>
        </w:rPr>
        <w:t>dormantSCellDeactivationTimer</w:t>
      </w:r>
      <w:r>
        <w:rPr>
          <w:bCs/>
        </w:rPr>
        <w:t xml:space="preserve"> is not defined, UE moves to deactivated state (like in legacy). If Scell deactivation timer expires for SCell in dormant state and the </w:t>
      </w:r>
      <w:r w:rsidRPr="001D3392">
        <w:rPr>
          <w:bCs/>
          <w:i/>
        </w:rPr>
        <w:t>dormantSCellDeactivationTimer</w:t>
      </w:r>
      <w:r>
        <w:rPr>
          <w:bCs/>
        </w:rPr>
        <w:t xml:space="preserve"> is defined, SCell does not change to deactivated (i.e. the new timer controls the transition if configured).</w:t>
      </w:r>
    </w:p>
    <w:p w14:paraId="077F562C" w14:textId="77777777" w:rsidR="001D3392" w:rsidRDefault="001D3392" w:rsidP="001D3392">
      <w:pPr>
        <w:rPr>
          <w:bCs/>
        </w:rPr>
      </w:pPr>
      <w:r w:rsidRPr="001D3392">
        <w:rPr>
          <w:b/>
          <w:bCs/>
        </w:rPr>
        <w:t>Proposal 2:</w:t>
      </w:r>
      <w:r>
        <w:rPr>
          <w:bCs/>
        </w:rPr>
        <w:t xml:space="preserve"> Define an optional cell-specific timer for activated --&gt; dormant state transition. If configured, the timer is started when SCell enters activated state, and upon expiry the SCell moves to dormant state.</w:t>
      </w:r>
    </w:p>
    <w:p w14:paraId="6E437C56" w14:textId="77777777" w:rsidR="00384C46" w:rsidRDefault="00384C46" w:rsidP="00384C46">
      <w:r w:rsidRPr="00384C46">
        <w:rPr>
          <w:b/>
        </w:rPr>
        <w:t>Proposal 3:</w:t>
      </w:r>
      <w:r>
        <w:t xml:space="preserve"> PUCCH SCell is not allowed to be configured in dormant state.</w:t>
      </w:r>
    </w:p>
    <w:p w14:paraId="58AB5DC2" w14:textId="77777777" w:rsidR="003D15CB" w:rsidRPr="006E13D1" w:rsidRDefault="003D15CB" w:rsidP="00CD4C7B"/>
    <w:p w14:paraId="0FDCFAC2" w14:textId="77777777" w:rsidR="00CD4C7B" w:rsidRPr="006E13D1" w:rsidRDefault="00CD4C7B" w:rsidP="00CD4C7B">
      <w:pPr>
        <w:pStyle w:val="Heading1"/>
      </w:pPr>
      <w:r w:rsidRPr="006E13D1">
        <w:t>References</w:t>
      </w:r>
    </w:p>
    <w:p w14:paraId="26DCB02C" w14:textId="2751FB7A" w:rsidR="000844DC" w:rsidRPr="006E13D1" w:rsidRDefault="00FF5503" w:rsidP="00E40459">
      <w:pPr>
        <w:numPr>
          <w:ilvl w:val="0"/>
          <w:numId w:val="4"/>
        </w:numPr>
        <w:overflowPunct w:val="0"/>
        <w:autoSpaceDE w:val="0"/>
        <w:autoSpaceDN w:val="0"/>
        <w:adjustRightInd w:val="0"/>
        <w:textAlignment w:val="baseline"/>
      </w:pPr>
      <w:bookmarkStart w:id="3" w:name="_Ref513380947"/>
      <w:bookmarkStart w:id="4" w:name="_Ref75086397"/>
      <w:r>
        <w:t xml:space="preserve">RP-170805 </w:t>
      </w:r>
      <w:r w:rsidR="00E40459">
        <w:t>–</w:t>
      </w:r>
      <w:r>
        <w:t xml:space="preserve"> </w:t>
      </w:r>
      <w:r w:rsidR="00E40459">
        <w:t xml:space="preserve">WID on enhancing CA Utilization, Nokia, </w:t>
      </w:r>
      <w:r w:rsidR="00E40459" w:rsidRPr="00E40459">
        <w:t>Nokia Shanghai Bell</w:t>
      </w:r>
      <w:bookmarkEnd w:id="3"/>
    </w:p>
    <w:p w14:paraId="42040196" w14:textId="02B19EA4" w:rsidR="00940D47" w:rsidRDefault="00940D47" w:rsidP="00940D47">
      <w:pPr>
        <w:numPr>
          <w:ilvl w:val="0"/>
          <w:numId w:val="4"/>
        </w:numPr>
        <w:overflowPunct w:val="0"/>
        <w:autoSpaceDE w:val="0"/>
        <w:autoSpaceDN w:val="0"/>
        <w:adjustRightInd w:val="0"/>
        <w:textAlignment w:val="baseline"/>
      </w:pPr>
      <w:bookmarkStart w:id="5" w:name="_Ref513380544"/>
      <w:bookmarkEnd w:id="4"/>
      <w:r>
        <w:t xml:space="preserve">3GPP TSG-RAN WG2 Meeting #101, </w:t>
      </w:r>
      <w:r w:rsidRPr="00940D47">
        <w:t>Sanya, China, 16th - 20th April 2018</w:t>
      </w:r>
      <w:r>
        <w:t xml:space="preserve"> – </w:t>
      </w:r>
      <w:r>
        <w:rPr>
          <w:i/>
        </w:rPr>
        <w:t xml:space="preserve">Stage-2 CR euCA – </w:t>
      </w:r>
      <w:r>
        <w:t>Nokia, Nokia</w:t>
      </w:r>
      <w:r w:rsidRPr="00940D47">
        <w:t xml:space="preserve"> </w:t>
      </w:r>
      <w:r w:rsidRPr="00E40459">
        <w:t>Shanghai Bell</w:t>
      </w:r>
      <w:bookmarkEnd w:id="5"/>
      <w:r>
        <w:t xml:space="preserve"> </w:t>
      </w:r>
    </w:p>
    <w:p w14:paraId="794D4283" w14:textId="7C78F39D" w:rsidR="00F212A7" w:rsidRDefault="00F212A7" w:rsidP="00F212A7">
      <w:pPr>
        <w:numPr>
          <w:ilvl w:val="0"/>
          <w:numId w:val="4"/>
        </w:numPr>
        <w:overflowPunct w:val="0"/>
        <w:autoSpaceDE w:val="0"/>
        <w:autoSpaceDN w:val="0"/>
        <w:adjustRightInd w:val="0"/>
        <w:textAlignment w:val="baseline"/>
      </w:pPr>
      <w:bookmarkStart w:id="6" w:name="_Ref513380556"/>
      <w:r w:rsidRPr="00F212A7">
        <w:t>3GPP TSG RAN WG2 #99</w:t>
      </w:r>
      <w:r>
        <w:t xml:space="preserve">, </w:t>
      </w:r>
      <w:r w:rsidRPr="004A2FEA">
        <w:t>Berlin, Germany, 21st – 25th August 2017</w:t>
      </w:r>
      <w:r>
        <w:t xml:space="preserve"> - </w:t>
      </w:r>
      <w:r w:rsidRPr="00F212A7">
        <w:rPr>
          <w:i/>
        </w:rPr>
        <w:t>Report from LTE Break-Out session</w:t>
      </w:r>
      <w:r>
        <w:rPr>
          <w:i/>
        </w:rPr>
        <w:t xml:space="preserve"> - </w:t>
      </w:r>
      <w:r>
        <w:t>CMCC</w:t>
      </w:r>
      <w:bookmarkEnd w:id="6"/>
    </w:p>
    <w:p w14:paraId="10424A86" w14:textId="77777777" w:rsidR="00E23FF2" w:rsidRDefault="00E23FF2" w:rsidP="00E23FF2">
      <w:pPr>
        <w:numPr>
          <w:ilvl w:val="0"/>
          <w:numId w:val="4"/>
        </w:numPr>
        <w:overflowPunct w:val="0"/>
        <w:autoSpaceDE w:val="0"/>
        <w:autoSpaceDN w:val="0"/>
        <w:adjustRightInd w:val="0"/>
        <w:textAlignment w:val="baseline"/>
      </w:pPr>
      <w:bookmarkStart w:id="7" w:name="_Ref513380562"/>
      <w:r w:rsidRPr="008C0B75">
        <w:t>3GPP TSG-RAN WG2 Meeting #99bis</w:t>
      </w:r>
      <w:r>
        <w:t xml:space="preserve">, </w:t>
      </w:r>
      <w:r w:rsidRPr="002C44F4">
        <w:t>Prague, Czech Republic, 9th – 13th October 2017</w:t>
      </w:r>
      <w:r>
        <w:t xml:space="preserve"> - </w:t>
      </w:r>
      <w:r w:rsidRPr="002C44F4">
        <w:rPr>
          <w:i/>
        </w:rPr>
        <w:t>Report from LTE Break-Out session</w:t>
      </w:r>
      <w:r>
        <w:rPr>
          <w:i/>
        </w:rPr>
        <w:t xml:space="preserve"> – </w:t>
      </w:r>
      <w:r>
        <w:t>CMCC</w:t>
      </w:r>
      <w:bookmarkEnd w:id="7"/>
    </w:p>
    <w:p w14:paraId="7A815B98" w14:textId="77777777" w:rsidR="00E23FF2" w:rsidRPr="001D331A" w:rsidRDefault="00E23FF2" w:rsidP="00E23FF2">
      <w:pPr>
        <w:numPr>
          <w:ilvl w:val="0"/>
          <w:numId w:val="4"/>
        </w:numPr>
        <w:overflowPunct w:val="0"/>
        <w:autoSpaceDE w:val="0"/>
        <w:autoSpaceDN w:val="0"/>
        <w:adjustRightInd w:val="0"/>
        <w:textAlignment w:val="baseline"/>
      </w:pPr>
      <w:bookmarkStart w:id="8" w:name="_Ref513380567"/>
      <w:r w:rsidRPr="007911C2">
        <w:t>3GPP TSG-RAN WG2 Meeting #</w:t>
      </w:r>
      <w:r>
        <w:t xml:space="preserve">101, </w:t>
      </w:r>
      <w:r w:rsidRPr="00894009">
        <w:t>Athens, Greece, 26th February - 2nd March 2018</w:t>
      </w:r>
      <w:r>
        <w:t xml:space="preserve"> - </w:t>
      </w:r>
      <w:r w:rsidRPr="00894009">
        <w:rPr>
          <w:i/>
          <w:lang w:val="en-US"/>
        </w:rPr>
        <w:t>Report from Break-Out Session</w:t>
      </w:r>
      <w:r>
        <w:rPr>
          <w:lang w:val="en-US"/>
        </w:rPr>
        <w:t xml:space="preserve"> - CMCC</w:t>
      </w:r>
      <w:bookmarkEnd w:id="8"/>
    </w:p>
    <w:p w14:paraId="7EAE6F7E" w14:textId="77777777" w:rsidR="00E23FF2" w:rsidRDefault="00E23FF2" w:rsidP="00E23FF2">
      <w:pPr>
        <w:numPr>
          <w:ilvl w:val="0"/>
          <w:numId w:val="4"/>
        </w:numPr>
        <w:overflowPunct w:val="0"/>
        <w:autoSpaceDE w:val="0"/>
        <w:autoSpaceDN w:val="0"/>
        <w:adjustRightInd w:val="0"/>
        <w:textAlignment w:val="baseline"/>
      </w:pPr>
      <w:bookmarkStart w:id="9" w:name="_Ref513380579"/>
      <w:r w:rsidRPr="00714973">
        <w:t>3GPP TSG-RAN WG2 #101bis</w:t>
      </w:r>
      <w:r>
        <w:t xml:space="preserve">, </w:t>
      </w:r>
      <w:r w:rsidRPr="00714973">
        <w:t>Sanya, China, 16th - 20th April 2018</w:t>
      </w:r>
      <w:r>
        <w:t xml:space="preserve"> - </w:t>
      </w:r>
      <w:r w:rsidRPr="00894009">
        <w:rPr>
          <w:i/>
        </w:rPr>
        <w:t>Report from breakout session</w:t>
      </w:r>
      <w:r>
        <w:rPr>
          <w:i/>
        </w:rPr>
        <w:t xml:space="preserve"> - </w:t>
      </w:r>
      <w:r>
        <w:t>CMCC</w:t>
      </w:r>
      <w:bookmarkEnd w:id="9"/>
    </w:p>
    <w:p w14:paraId="4A35CC36" w14:textId="10BC98B7" w:rsidR="006B3D96" w:rsidRPr="00325DB2" w:rsidRDefault="006B3D96" w:rsidP="006B3D96">
      <w:pPr>
        <w:numPr>
          <w:ilvl w:val="0"/>
          <w:numId w:val="4"/>
        </w:numPr>
        <w:overflowPunct w:val="0"/>
        <w:autoSpaceDE w:val="0"/>
        <w:autoSpaceDN w:val="0"/>
        <w:adjustRightInd w:val="0"/>
        <w:textAlignment w:val="baseline"/>
      </w:pPr>
      <w:bookmarkStart w:id="10" w:name="_Ref513546709"/>
      <w:r w:rsidRPr="00325DB2">
        <w:t xml:space="preserve">3GPP TSG RAN WG2 #100, Reno, USA, 27th November – 1st December 2017 - </w:t>
      </w:r>
      <w:r w:rsidRPr="00325DB2">
        <w:rPr>
          <w:i/>
        </w:rPr>
        <w:t xml:space="preserve">Report from LTE Break-Out session – </w:t>
      </w:r>
      <w:r w:rsidRPr="00325DB2">
        <w:t>CMCC</w:t>
      </w:r>
      <w:bookmarkEnd w:id="10"/>
    </w:p>
    <w:p w14:paraId="2E3B552F" w14:textId="1DE1E0F4" w:rsidR="00354BC2" w:rsidRPr="00325DB2" w:rsidRDefault="00325DB2" w:rsidP="006B3D96">
      <w:pPr>
        <w:numPr>
          <w:ilvl w:val="0"/>
          <w:numId w:val="4"/>
        </w:numPr>
        <w:overflowPunct w:val="0"/>
        <w:autoSpaceDE w:val="0"/>
        <w:autoSpaceDN w:val="0"/>
        <w:adjustRightInd w:val="0"/>
        <w:textAlignment w:val="baseline"/>
      </w:pPr>
      <w:bookmarkStart w:id="11" w:name="_Ref513548381"/>
      <w:r w:rsidRPr="00325DB2">
        <w:t xml:space="preserve">R2-1806772, </w:t>
      </w:r>
      <w:r w:rsidRPr="00325DB2">
        <w:rPr>
          <w:i/>
        </w:rPr>
        <w:t>Finalizing IDLE mode measurements for euCA</w:t>
      </w:r>
      <w:r w:rsidRPr="00325DB2">
        <w:t>, Nokia, Nokia Shanghai Bell</w:t>
      </w:r>
      <w:r w:rsidRPr="00325DB2">
        <w:t xml:space="preserve"> </w:t>
      </w:r>
      <w:bookmarkEnd w:id="11"/>
    </w:p>
    <w:p w14:paraId="75A8AFCA" w14:textId="2AF8C843" w:rsidR="008541AD" w:rsidRPr="00325DB2" w:rsidRDefault="00325DB2" w:rsidP="006B3D96">
      <w:pPr>
        <w:numPr>
          <w:ilvl w:val="0"/>
          <w:numId w:val="4"/>
        </w:numPr>
        <w:overflowPunct w:val="0"/>
        <w:autoSpaceDE w:val="0"/>
        <w:autoSpaceDN w:val="0"/>
        <w:adjustRightInd w:val="0"/>
        <w:textAlignment w:val="baseline"/>
      </w:pPr>
      <w:r w:rsidRPr="00325DB2">
        <w:t xml:space="preserve">R2-1806774, </w:t>
      </w:r>
      <w:r w:rsidRPr="00325DB2">
        <w:rPr>
          <w:i/>
        </w:rPr>
        <w:t>Finalization of dormant Scell state</w:t>
      </w:r>
      <w:r w:rsidRPr="00325DB2">
        <w:t>, Nokia, Nokia Shanghai Bell</w:t>
      </w:r>
      <w:r w:rsidRPr="00325DB2">
        <w:t xml:space="preserve"> </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EB2C2" w14:textId="77777777" w:rsidR="0066654D" w:rsidRDefault="0066654D">
      <w:r>
        <w:separator/>
      </w:r>
    </w:p>
  </w:endnote>
  <w:endnote w:type="continuationSeparator" w:id="0">
    <w:p w14:paraId="2D652870" w14:textId="77777777" w:rsidR="0066654D" w:rsidRDefault="0066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D070B" w14:textId="77777777" w:rsidR="0066654D" w:rsidRDefault="0066654D">
      <w:r>
        <w:separator/>
      </w:r>
    </w:p>
  </w:footnote>
  <w:footnote w:type="continuationSeparator" w:id="0">
    <w:p w14:paraId="3A68B934" w14:textId="77777777" w:rsidR="0066654D" w:rsidRDefault="00666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37684"/>
    <w:multiLevelType w:val="hybridMultilevel"/>
    <w:tmpl w:val="0CE03F2C"/>
    <w:lvl w:ilvl="0" w:tplc="E8D2793C">
      <w:start w:val="1"/>
      <w:numFmt w:val="bullet"/>
      <w:lvlText w:val="•"/>
      <w:lvlJc w:val="left"/>
      <w:pPr>
        <w:tabs>
          <w:tab w:val="num" w:pos="720"/>
        </w:tabs>
        <w:ind w:left="720" w:hanging="360"/>
      </w:pPr>
      <w:rPr>
        <w:rFonts w:ascii="Arial" w:hAnsi="Arial" w:hint="default"/>
      </w:rPr>
    </w:lvl>
    <w:lvl w:ilvl="1" w:tplc="78FA7258" w:tentative="1">
      <w:start w:val="1"/>
      <w:numFmt w:val="bullet"/>
      <w:lvlText w:val="•"/>
      <w:lvlJc w:val="left"/>
      <w:pPr>
        <w:tabs>
          <w:tab w:val="num" w:pos="1440"/>
        </w:tabs>
        <w:ind w:left="1440" w:hanging="360"/>
      </w:pPr>
      <w:rPr>
        <w:rFonts w:ascii="Arial" w:hAnsi="Arial" w:hint="default"/>
      </w:rPr>
    </w:lvl>
    <w:lvl w:ilvl="2" w:tplc="3AA09AC2" w:tentative="1">
      <w:start w:val="1"/>
      <w:numFmt w:val="bullet"/>
      <w:lvlText w:val="•"/>
      <w:lvlJc w:val="left"/>
      <w:pPr>
        <w:tabs>
          <w:tab w:val="num" w:pos="2160"/>
        </w:tabs>
        <w:ind w:left="2160" w:hanging="360"/>
      </w:pPr>
      <w:rPr>
        <w:rFonts w:ascii="Arial" w:hAnsi="Arial" w:hint="default"/>
      </w:rPr>
    </w:lvl>
    <w:lvl w:ilvl="3" w:tplc="75BC2A9A" w:tentative="1">
      <w:start w:val="1"/>
      <w:numFmt w:val="bullet"/>
      <w:lvlText w:val="•"/>
      <w:lvlJc w:val="left"/>
      <w:pPr>
        <w:tabs>
          <w:tab w:val="num" w:pos="2880"/>
        </w:tabs>
        <w:ind w:left="2880" w:hanging="360"/>
      </w:pPr>
      <w:rPr>
        <w:rFonts w:ascii="Arial" w:hAnsi="Arial" w:hint="default"/>
      </w:rPr>
    </w:lvl>
    <w:lvl w:ilvl="4" w:tplc="B448CCB2" w:tentative="1">
      <w:start w:val="1"/>
      <w:numFmt w:val="bullet"/>
      <w:lvlText w:val="•"/>
      <w:lvlJc w:val="left"/>
      <w:pPr>
        <w:tabs>
          <w:tab w:val="num" w:pos="3600"/>
        </w:tabs>
        <w:ind w:left="3600" w:hanging="360"/>
      </w:pPr>
      <w:rPr>
        <w:rFonts w:ascii="Arial" w:hAnsi="Arial" w:hint="default"/>
      </w:rPr>
    </w:lvl>
    <w:lvl w:ilvl="5" w:tplc="42DA2FBE" w:tentative="1">
      <w:start w:val="1"/>
      <w:numFmt w:val="bullet"/>
      <w:lvlText w:val="•"/>
      <w:lvlJc w:val="left"/>
      <w:pPr>
        <w:tabs>
          <w:tab w:val="num" w:pos="4320"/>
        </w:tabs>
        <w:ind w:left="4320" w:hanging="360"/>
      </w:pPr>
      <w:rPr>
        <w:rFonts w:ascii="Arial" w:hAnsi="Arial" w:hint="default"/>
      </w:rPr>
    </w:lvl>
    <w:lvl w:ilvl="6" w:tplc="083E98BC" w:tentative="1">
      <w:start w:val="1"/>
      <w:numFmt w:val="bullet"/>
      <w:lvlText w:val="•"/>
      <w:lvlJc w:val="left"/>
      <w:pPr>
        <w:tabs>
          <w:tab w:val="num" w:pos="5040"/>
        </w:tabs>
        <w:ind w:left="5040" w:hanging="360"/>
      </w:pPr>
      <w:rPr>
        <w:rFonts w:ascii="Arial" w:hAnsi="Arial" w:hint="default"/>
      </w:rPr>
    </w:lvl>
    <w:lvl w:ilvl="7" w:tplc="D1D44CBE" w:tentative="1">
      <w:start w:val="1"/>
      <w:numFmt w:val="bullet"/>
      <w:lvlText w:val="•"/>
      <w:lvlJc w:val="left"/>
      <w:pPr>
        <w:tabs>
          <w:tab w:val="num" w:pos="5760"/>
        </w:tabs>
        <w:ind w:left="5760" w:hanging="360"/>
      </w:pPr>
      <w:rPr>
        <w:rFonts w:ascii="Arial" w:hAnsi="Arial" w:hint="default"/>
      </w:rPr>
    </w:lvl>
    <w:lvl w:ilvl="8" w:tplc="A44C86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0173BD"/>
    <w:multiLevelType w:val="hybridMultilevel"/>
    <w:tmpl w:val="E14A5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C55CF1"/>
    <w:multiLevelType w:val="hybridMultilevel"/>
    <w:tmpl w:val="A21EDB86"/>
    <w:lvl w:ilvl="0" w:tplc="147EAAF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0A71273"/>
    <w:multiLevelType w:val="hybridMultilevel"/>
    <w:tmpl w:val="166A30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296B81"/>
    <w:multiLevelType w:val="hybridMultilevel"/>
    <w:tmpl w:val="136A49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86BAE"/>
    <w:multiLevelType w:val="hybridMultilevel"/>
    <w:tmpl w:val="6F2C8046"/>
    <w:lvl w:ilvl="0" w:tplc="684000C0">
      <w:start w:val="1"/>
      <w:numFmt w:val="bullet"/>
      <w:lvlText w:val="–"/>
      <w:lvlJc w:val="left"/>
      <w:pPr>
        <w:tabs>
          <w:tab w:val="num" w:pos="720"/>
        </w:tabs>
        <w:ind w:left="720" w:hanging="360"/>
      </w:pPr>
      <w:rPr>
        <w:rFonts w:ascii="Arial" w:hAnsi="Arial" w:hint="default"/>
      </w:rPr>
    </w:lvl>
    <w:lvl w:ilvl="1" w:tplc="134A39F8">
      <w:start w:val="1"/>
      <w:numFmt w:val="bullet"/>
      <w:lvlText w:val="–"/>
      <w:lvlJc w:val="left"/>
      <w:pPr>
        <w:tabs>
          <w:tab w:val="num" w:pos="1440"/>
        </w:tabs>
        <w:ind w:left="1440" w:hanging="360"/>
      </w:pPr>
      <w:rPr>
        <w:rFonts w:ascii="Arial" w:hAnsi="Arial" w:hint="default"/>
      </w:rPr>
    </w:lvl>
    <w:lvl w:ilvl="2" w:tplc="315E600A" w:tentative="1">
      <w:start w:val="1"/>
      <w:numFmt w:val="bullet"/>
      <w:lvlText w:val="–"/>
      <w:lvlJc w:val="left"/>
      <w:pPr>
        <w:tabs>
          <w:tab w:val="num" w:pos="2160"/>
        </w:tabs>
        <w:ind w:left="2160" w:hanging="360"/>
      </w:pPr>
      <w:rPr>
        <w:rFonts w:ascii="Arial" w:hAnsi="Arial" w:hint="default"/>
      </w:rPr>
    </w:lvl>
    <w:lvl w:ilvl="3" w:tplc="FD0EBD18" w:tentative="1">
      <w:start w:val="1"/>
      <w:numFmt w:val="bullet"/>
      <w:lvlText w:val="–"/>
      <w:lvlJc w:val="left"/>
      <w:pPr>
        <w:tabs>
          <w:tab w:val="num" w:pos="2880"/>
        </w:tabs>
        <w:ind w:left="2880" w:hanging="360"/>
      </w:pPr>
      <w:rPr>
        <w:rFonts w:ascii="Arial" w:hAnsi="Arial" w:hint="default"/>
      </w:rPr>
    </w:lvl>
    <w:lvl w:ilvl="4" w:tplc="BCAA64EA" w:tentative="1">
      <w:start w:val="1"/>
      <w:numFmt w:val="bullet"/>
      <w:lvlText w:val="–"/>
      <w:lvlJc w:val="left"/>
      <w:pPr>
        <w:tabs>
          <w:tab w:val="num" w:pos="3600"/>
        </w:tabs>
        <w:ind w:left="3600" w:hanging="360"/>
      </w:pPr>
      <w:rPr>
        <w:rFonts w:ascii="Arial" w:hAnsi="Arial" w:hint="default"/>
      </w:rPr>
    </w:lvl>
    <w:lvl w:ilvl="5" w:tplc="EA08CB28" w:tentative="1">
      <w:start w:val="1"/>
      <w:numFmt w:val="bullet"/>
      <w:lvlText w:val="–"/>
      <w:lvlJc w:val="left"/>
      <w:pPr>
        <w:tabs>
          <w:tab w:val="num" w:pos="4320"/>
        </w:tabs>
        <w:ind w:left="4320" w:hanging="360"/>
      </w:pPr>
      <w:rPr>
        <w:rFonts w:ascii="Arial" w:hAnsi="Arial" w:hint="default"/>
      </w:rPr>
    </w:lvl>
    <w:lvl w:ilvl="6" w:tplc="6280452E" w:tentative="1">
      <w:start w:val="1"/>
      <w:numFmt w:val="bullet"/>
      <w:lvlText w:val="–"/>
      <w:lvlJc w:val="left"/>
      <w:pPr>
        <w:tabs>
          <w:tab w:val="num" w:pos="5040"/>
        </w:tabs>
        <w:ind w:left="5040" w:hanging="360"/>
      </w:pPr>
      <w:rPr>
        <w:rFonts w:ascii="Arial" w:hAnsi="Arial" w:hint="default"/>
      </w:rPr>
    </w:lvl>
    <w:lvl w:ilvl="7" w:tplc="72D23EA8" w:tentative="1">
      <w:start w:val="1"/>
      <w:numFmt w:val="bullet"/>
      <w:lvlText w:val="–"/>
      <w:lvlJc w:val="left"/>
      <w:pPr>
        <w:tabs>
          <w:tab w:val="num" w:pos="5760"/>
        </w:tabs>
        <w:ind w:left="5760" w:hanging="360"/>
      </w:pPr>
      <w:rPr>
        <w:rFonts w:ascii="Arial" w:hAnsi="Arial" w:hint="default"/>
      </w:rPr>
    </w:lvl>
    <w:lvl w:ilvl="8" w:tplc="0A2A62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11334B"/>
    <w:multiLevelType w:val="hybridMultilevel"/>
    <w:tmpl w:val="17986958"/>
    <w:lvl w:ilvl="0" w:tplc="040B0001">
      <w:start w:val="1"/>
      <w:numFmt w:val="bullet"/>
      <w:lvlText w:val=""/>
      <w:lvlJc w:val="left"/>
      <w:pPr>
        <w:ind w:left="774" w:hanging="360"/>
      </w:pPr>
      <w:rPr>
        <w:rFonts w:ascii="Symbol" w:hAnsi="Symbol"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17" w15:restartNumberingAfterBreak="0">
    <w:nsid w:val="41506C0D"/>
    <w:multiLevelType w:val="hybridMultilevel"/>
    <w:tmpl w:val="7D2EBA9E"/>
    <w:lvl w:ilvl="0" w:tplc="147EAAF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3124F82"/>
    <w:multiLevelType w:val="hybridMultilevel"/>
    <w:tmpl w:val="F028EA9E"/>
    <w:lvl w:ilvl="0" w:tplc="716A7D86">
      <w:start w:val="1"/>
      <w:numFmt w:val="bullet"/>
      <w:lvlText w:val="•"/>
      <w:lvlJc w:val="left"/>
      <w:pPr>
        <w:tabs>
          <w:tab w:val="num" w:pos="720"/>
        </w:tabs>
        <w:ind w:left="720" w:hanging="360"/>
      </w:pPr>
      <w:rPr>
        <w:rFonts w:ascii="Arial" w:hAnsi="Arial" w:hint="default"/>
      </w:rPr>
    </w:lvl>
    <w:lvl w:ilvl="1" w:tplc="F006A324">
      <w:numFmt w:val="bullet"/>
      <w:lvlText w:val="–"/>
      <w:lvlJc w:val="left"/>
      <w:pPr>
        <w:tabs>
          <w:tab w:val="num" w:pos="1440"/>
        </w:tabs>
        <w:ind w:left="1440" w:hanging="360"/>
      </w:pPr>
      <w:rPr>
        <w:rFonts w:ascii="Arial" w:hAnsi="Arial" w:hint="default"/>
      </w:rPr>
    </w:lvl>
    <w:lvl w:ilvl="2" w:tplc="4F886B4A" w:tentative="1">
      <w:start w:val="1"/>
      <w:numFmt w:val="bullet"/>
      <w:lvlText w:val="•"/>
      <w:lvlJc w:val="left"/>
      <w:pPr>
        <w:tabs>
          <w:tab w:val="num" w:pos="2160"/>
        </w:tabs>
        <w:ind w:left="2160" w:hanging="360"/>
      </w:pPr>
      <w:rPr>
        <w:rFonts w:ascii="Arial" w:hAnsi="Arial" w:hint="default"/>
      </w:rPr>
    </w:lvl>
    <w:lvl w:ilvl="3" w:tplc="7B0AAC50" w:tentative="1">
      <w:start w:val="1"/>
      <w:numFmt w:val="bullet"/>
      <w:lvlText w:val="•"/>
      <w:lvlJc w:val="left"/>
      <w:pPr>
        <w:tabs>
          <w:tab w:val="num" w:pos="2880"/>
        </w:tabs>
        <w:ind w:left="2880" w:hanging="360"/>
      </w:pPr>
      <w:rPr>
        <w:rFonts w:ascii="Arial" w:hAnsi="Arial" w:hint="default"/>
      </w:rPr>
    </w:lvl>
    <w:lvl w:ilvl="4" w:tplc="07DA799E" w:tentative="1">
      <w:start w:val="1"/>
      <w:numFmt w:val="bullet"/>
      <w:lvlText w:val="•"/>
      <w:lvlJc w:val="left"/>
      <w:pPr>
        <w:tabs>
          <w:tab w:val="num" w:pos="3600"/>
        </w:tabs>
        <w:ind w:left="3600" w:hanging="360"/>
      </w:pPr>
      <w:rPr>
        <w:rFonts w:ascii="Arial" w:hAnsi="Arial" w:hint="default"/>
      </w:rPr>
    </w:lvl>
    <w:lvl w:ilvl="5" w:tplc="2A266982" w:tentative="1">
      <w:start w:val="1"/>
      <w:numFmt w:val="bullet"/>
      <w:lvlText w:val="•"/>
      <w:lvlJc w:val="left"/>
      <w:pPr>
        <w:tabs>
          <w:tab w:val="num" w:pos="4320"/>
        </w:tabs>
        <w:ind w:left="4320" w:hanging="360"/>
      </w:pPr>
      <w:rPr>
        <w:rFonts w:ascii="Arial" w:hAnsi="Arial" w:hint="default"/>
      </w:rPr>
    </w:lvl>
    <w:lvl w:ilvl="6" w:tplc="1416EE08" w:tentative="1">
      <w:start w:val="1"/>
      <w:numFmt w:val="bullet"/>
      <w:lvlText w:val="•"/>
      <w:lvlJc w:val="left"/>
      <w:pPr>
        <w:tabs>
          <w:tab w:val="num" w:pos="5040"/>
        </w:tabs>
        <w:ind w:left="5040" w:hanging="360"/>
      </w:pPr>
      <w:rPr>
        <w:rFonts w:ascii="Arial" w:hAnsi="Arial" w:hint="default"/>
      </w:rPr>
    </w:lvl>
    <w:lvl w:ilvl="7" w:tplc="4FE2203C" w:tentative="1">
      <w:start w:val="1"/>
      <w:numFmt w:val="bullet"/>
      <w:lvlText w:val="•"/>
      <w:lvlJc w:val="left"/>
      <w:pPr>
        <w:tabs>
          <w:tab w:val="num" w:pos="5760"/>
        </w:tabs>
        <w:ind w:left="5760" w:hanging="360"/>
      </w:pPr>
      <w:rPr>
        <w:rFonts w:ascii="Arial" w:hAnsi="Arial" w:hint="default"/>
      </w:rPr>
    </w:lvl>
    <w:lvl w:ilvl="8" w:tplc="1B3E7A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FA57A3"/>
    <w:multiLevelType w:val="hybridMultilevel"/>
    <w:tmpl w:val="92D47CF4"/>
    <w:lvl w:ilvl="0" w:tplc="3078EB82">
      <w:start w:val="1"/>
      <w:numFmt w:val="bullet"/>
      <w:lvlText w:val="•"/>
      <w:lvlJc w:val="left"/>
      <w:pPr>
        <w:tabs>
          <w:tab w:val="num" w:pos="720"/>
        </w:tabs>
        <w:ind w:left="720" w:hanging="360"/>
      </w:pPr>
      <w:rPr>
        <w:rFonts w:ascii="Arial" w:hAnsi="Arial" w:hint="default"/>
      </w:rPr>
    </w:lvl>
    <w:lvl w:ilvl="1" w:tplc="74F0BC5C">
      <w:numFmt w:val="bullet"/>
      <w:lvlText w:val="–"/>
      <w:lvlJc w:val="left"/>
      <w:pPr>
        <w:tabs>
          <w:tab w:val="num" w:pos="1440"/>
        </w:tabs>
        <w:ind w:left="1440" w:hanging="360"/>
      </w:pPr>
      <w:rPr>
        <w:rFonts w:ascii="Arial" w:hAnsi="Arial" w:hint="default"/>
      </w:rPr>
    </w:lvl>
    <w:lvl w:ilvl="2" w:tplc="CED2C8EC" w:tentative="1">
      <w:start w:val="1"/>
      <w:numFmt w:val="bullet"/>
      <w:lvlText w:val="•"/>
      <w:lvlJc w:val="left"/>
      <w:pPr>
        <w:tabs>
          <w:tab w:val="num" w:pos="2160"/>
        </w:tabs>
        <w:ind w:left="2160" w:hanging="360"/>
      </w:pPr>
      <w:rPr>
        <w:rFonts w:ascii="Arial" w:hAnsi="Arial" w:hint="default"/>
      </w:rPr>
    </w:lvl>
    <w:lvl w:ilvl="3" w:tplc="B8064B9A" w:tentative="1">
      <w:start w:val="1"/>
      <w:numFmt w:val="bullet"/>
      <w:lvlText w:val="•"/>
      <w:lvlJc w:val="left"/>
      <w:pPr>
        <w:tabs>
          <w:tab w:val="num" w:pos="2880"/>
        </w:tabs>
        <w:ind w:left="2880" w:hanging="360"/>
      </w:pPr>
      <w:rPr>
        <w:rFonts w:ascii="Arial" w:hAnsi="Arial" w:hint="default"/>
      </w:rPr>
    </w:lvl>
    <w:lvl w:ilvl="4" w:tplc="B7389210" w:tentative="1">
      <w:start w:val="1"/>
      <w:numFmt w:val="bullet"/>
      <w:lvlText w:val="•"/>
      <w:lvlJc w:val="left"/>
      <w:pPr>
        <w:tabs>
          <w:tab w:val="num" w:pos="3600"/>
        </w:tabs>
        <w:ind w:left="3600" w:hanging="360"/>
      </w:pPr>
      <w:rPr>
        <w:rFonts w:ascii="Arial" w:hAnsi="Arial" w:hint="default"/>
      </w:rPr>
    </w:lvl>
    <w:lvl w:ilvl="5" w:tplc="09D0BAEE" w:tentative="1">
      <w:start w:val="1"/>
      <w:numFmt w:val="bullet"/>
      <w:lvlText w:val="•"/>
      <w:lvlJc w:val="left"/>
      <w:pPr>
        <w:tabs>
          <w:tab w:val="num" w:pos="4320"/>
        </w:tabs>
        <w:ind w:left="4320" w:hanging="360"/>
      </w:pPr>
      <w:rPr>
        <w:rFonts w:ascii="Arial" w:hAnsi="Arial" w:hint="default"/>
      </w:rPr>
    </w:lvl>
    <w:lvl w:ilvl="6" w:tplc="F742402A" w:tentative="1">
      <w:start w:val="1"/>
      <w:numFmt w:val="bullet"/>
      <w:lvlText w:val="•"/>
      <w:lvlJc w:val="left"/>
      <w:pPr>
        <w:tabs>
          <w:tab w:val="num" w:pos="5040"/>
        </w:tabs>
        <w:ind w:left="5040" w:hanging="360"/>
      </w:pPr>
      <w:rPr>
        <w:rFonts w:ascii="Arial" w:hAnsi="Arial" w:hint="default"/>
      </w:rPr>
    </w:lvl>
    <w:lvl w:ilvl="7" w:tplc="FE9A17A6" w:tentative="1">
      <w:start w:val="1"/>
      <w:numFmt w:val="bullet"/>
      <w:lvlText w:val="•"/>
      <w:lvlJc w:val="left"/>
      <w:pPr>
        <w:tabs>
          <w:tab w:val="num" w:pos="5760"/>
        </w:tabs>
        <w:ind w:left="5760" w:hanging="360"/>
      </w:pPr>
      <w:rPr>
        <w:rFonts w:ascii="Arial" w:hAnsi="Arial" w:hint="default"/>
      </w:rPr>
    </w:lvl>
    <w:lvl w:ilvl="8" w:tplc="A9CC83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B8F1FF0"/>
    <w:multiLevelType w:val="hybridMultilevel"/>
    <w:tmpl w:val="094856B6"/>
    <w:lvl w:ilvl="0" w:tplc="F50EC660">
      <w:start w:val="1"/>
      <w:numFmt w:val="bullet"/>
      <w:lvlText w:val="•"/>
      <w:lvlJc w:val="left"/>
      <w:pPr>
        <w:tabs>
          <w:tab w:val="num" w:pos="720"/>
        </w:tabs>
        <w:ind w:left="720" w:hanging="360"/>
      </w:pPr>
      <w:rPr>
        <w:rFonts w:ascii="Arial" w:hAnsi="Arial" w:hint="default"/>
      </w:rPr>
    </w:lvl>
    <w:lvl w:ilvl="1" w:tplc="0BF4F6C8" w:tentative="1">
      <w:start w:val="1"/>
      <w:numFmt w:val="bullet"/>
      <w:lvlText w:val="•"/>
      <w:lvlJc w:val="left"/>
      <w:pPr>
        <w:tabs>
          <w:tab w:val="num" w:pos="1440"/>
        </w:tabs>
        <w:ind w:left="1440" w:hanging="360"/>
      </w:pPr>
      <w:rPr>
        <w:rFonts w:ascii="Arial" w:hAnsi="Arial" w:hint="default"/>
      </w:rPr>
    </w:lvl>
    <w:lvl w:ilvl="2" w:tplc="F3CEE9A2" w:tentative="1">
      <w:start w:val="1"/>
      <w:numFmt w:val="bullet"/>
      <w:lvlText w:val="•"/>
      <w:lvlJc w:val="left"/>
      <w:pPr>
        <w:tabs>
          <w:tab w:val="num" w:pos="2160"/>
        </w:tabs>
        <w:ind w:left="2160" w:hanging="360"/>
      </w:pPr>
      <w:rPr>
        <w:rFonts w:ascii="Arial" w:hAnsi="Arial" w:hint="default"/>
      </w:rPr>
    </w:lvl>
    <w:lvl w:ilvl="3" w:tplc="857A2F1A" w:tentative="1">
      <w:start w:val="1"/>
      <w:numFmt w:val="bullet"/>
      <w:lvlText w:val="•"/>
      <w:lvlJc w:val="left"/>
      <w:pPr>
        <w:tabs>
          <w:tab w:val="num" w:pos="2880"/>
        </w:tabs>
        <w:ind w:left="2880" w:hanging="360"/>
      </w:pPr>
      <w:rPr>
        <w:rFonts w:ascii="Arial" w:hAnsi="Arial" w:hint="default"/>
      </w:rPr>
    </w:lvl>
    <w:lvl w:ilvl="4" w:tplc="68924254" w:tentative="1">
      <w:start w:val="1"/>
      <w:numFmt w:val="bullet"/>
      <w:lvlText w:val="•"/>
      <w:lvlJc w:val="left"/>
      <w:pPr>
        <w:tabs>
          <w:tab w:val="num" w:pos="3600"/>
        </w:tabs>
        <w:ind w:left="3600" w:hanging="360"/>
      </w:pPr>
      <w:rPr>
        <w:rFonts w:ascii="Arial" w:hAnsi="Arial" w:hint="default"/>
      </w:rPr>
    </w:lvl>
    <w:lvl w:ilvl="5" w:tplc="DCD090F0" w:tentative="1">
      <w:start w:val="1"/>
      <w:numFmt w:val="bullet"/>
      <w:lvlText w:val="•"/>
      <w:lvlJc w:val="left"/>
      <w:pPr>
        <w:tabs>
          <w:tab w:val="num" w:pos="4320"/>
        </w:tabs>
        <w:ind w:left="4320" w:hanging="360"/>
      </w:pPr>
      <w:rPr>
        <w:rFonts w:ascii="Arial" w:hAnsi="Arial" w:hint="default"/>
      </w:rPr>
    </w:lvl>
    <w:lvl w:ilvl="6" w:tplc="D72C72D2" w:tentative="1">
      <w:start w:val="1"/>
      <w:numFmt w:val="bullet"/>
      <w:lvlText w:val="•"/>
      <w:lvlJc w:val="left"/>
      <w:pPr>
        <w:tabs>
          <w:tab w:val="num" w:pos="5040"/>
        </w:tabs>
        <w:ind w:left="5040" w:hanging="360"/>
      </w:pPr>
      <w:rPr>
        <w:rFonts w:ascii="Arial" w:hAnsi="Arial" w:hint="default"/>
      </w:rPr>
    </w:lvl>
    <w:lvl w:ilvl="7" w:tplc="738C4F66" w:tentative="1">
      <w:start w:val="1"/>
      <w:numFmt w:val="bullet"/>
      <w:lvlText w:val="•"/>
      <w:lvlJc w:val="left"/>
      <w:pPr>
        <w:tabs>
          <w:tab w:val="num" w:pos="5760"/>
        </w:tabs>
        <w:ind w:left="5760" w:hanging="360"/>
      </w:pPr>
      <w:rPr>
        <w:rFonts w:ascii="Arial" w:hAnsi="Arial" w:hint="default"/>
      </w:rPr>
    </w:lvl>
    <w:lvl w:ilvl="8" w:tplc="6A5A65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9F1549"/>
    <w:multiLevelType w:val="hybridMultilevel"/>
    <w:tmpl w:val="ADFA009C"/>
    <w:lvl w:ilvl="0" w:tplc="D1D20530">
      <w:start w:val="1"/>
      <w:numFmt w:val="bullet"/>
      <w:lvlText w:val="–"/>
      <w:lvlJc w:val="left"/>
      <w:pPr>
        <w:tabs>
          <w:tab w:val="num" w:pos="644"/>
        </w:tabs>
        <w:ind w:left="644" w:hanging="360"/>
      </w:pPr>
      <w:rPr>
        <w:rFonts w:ascii="Arial" w:hAnsi="Arial" w:hint="default"/>
      </w:rPr>
    </w:lvl>
    <w:lvl w:ilvl="1" w:tplc="5804E6CC">
      <w:start w:val="1"/>
      <w:numFmt w:val="bullet"/>
      <w:lvlText w:val="–"/>
      <w:lvlJc w:val="left"/>
      <w:pPr>
        <w:tabs>
          <w:tab w:val="num" w:pos="1364"/>
        </w:tabs>
        <w:ind w:left="1364" w:hanging="360"/>
      </w:pPr>
      <w:rPr>
        <w:rFonts w:ascii="Arial" w:hAnsi="Arial" w:hint="default"/>
      </w:rPr>
    </w:lvl>
    <w:lvl w:ilvl="2" w:tplc="E60883F0" w:tentative="1">
      <w:start w:val="1"/>
      <w:numFmt w:val="bullet"/>
      <w:lvlText w:val="–"/>
      <w:lvlJc w:val="left"/>
      <w:pPr>
        <w:tabs>
          <w:tab w:val="num" w:pos="2084"/>
        </w:tabs>
        <w:ind w:left="2084" w:hanging="360"/>
      </w:pPr>
      <w:rPr>
        <w:rFonts w:ascii="Arial" w:hAnsi="Arial" w:hint="default"/>
      </w:rPr>
    </w:lvl>
    <w:lvl w:ilvl="3" w:tplc="0EB0BC24" w:tentative="1">
      <w:start w:val="1"/>
      <w:numFmt w:val="bullet"/>
      <w:lvlText w:val="–"/>
      <w:lvlJc w:val="left"/>
      <w:pPr>
        <w:tabs>
          <w:tab w:val="num" w:pos="2804"/>
        </w:tabs>
        <w:ind w:left="2804" w:hanging="360"/>
      </w:pPr>
      <w:rPr>
        <w:rFonts w:ascii="Arial" w:hAnsi="Arial" w:hint="default"/>
      </w:rPr>
    </w:lvl>
    <w:lvl w:ilvl="4" w:tplc="61B4C8F2" w:tentative="1">
      <w:start w:val="1"/>
      <w:numFmt w:val="bullet"/>
      <w:lvlText w:val="–"/>
      <w:lvlJc w:val="left"/>
      <w:pPr>
        <w:tabs>
          <w:tab w:val="num" w:pos="3524"/>
        </w:tabs>
        <w:ind w:left="3524" w:hanging="360"/>
      </w:pPr>
      <w:rPr>
        <w:rFonts w:ascii="Arial" w:hAnsi="Arial" w:hint="default"/>
      </w:rPr>
    </w:lvl>
    <w:lvl w:ilvl="5" w:tplc="94F86EDC" w:tentative="1">
      <w:start w:val="1"/>
      <w:numFmt w:val="bullet"/>
      <w:lvlText w:val="–"/>
      <w:lvlJc w:val="left"/>
      <w:pPr>
        <w:tabs>
          <w:tab w:val="num" w:pos="4244"/>
        </w:tabs>
        <w:ind w:left="4244" w:hanging="360"/>
      </w:pPr>
      <w:rPr>
        <w:rFonts w:ascii="Arial" w:hAnsi="Arial" w:hint="default"/>
      </w:rPr>
    </w:lvl>
    <w:lvl w:ilvl="6" w:tplc="7B54E9D2" w:tentative="1">
      <w:start w:val="1"/>
      <w:numFmt w:val="bullet"/>
      <w:lvlText w:val="–"/>
      <w:lvlJc w:val="left"/>
      <w:pPr>
        <w:tabs>
          <w:tab w:val="num" w:pos="4964"/>
        </w:tabs>
        <w:ind w:left="4964" w:hanging="360"/>
      </w:pPr>
      <w:rPr>
        <w:rFonts w:ascii="Arial" w:hAnsi="Arial" w:hint="default"/>
      </w:rPr>
    </w:lvl>
    <w:lvl w:ilvl="7" w:tplc="BDB8CE74" w:tentative="1">
      <w:start w:val="1"/>
      <w:numFmt w:val="bullet"/>
      <w:lvlText w:val="–"/>
      <w:lvlJc w:val="left"/>
      <w:pPr>
        <w:tabs>
          <w:tab w:val="num" w:pos="5684"/>
        </w:tabs>
        <w:ind w:left="5684" w:hanging="360"/>
      </w:pPr>
      <w:rPr>
        <w:rFonts w:ascii="Arial" w:hAnsi="Arial" w:hint="default"/>
      </w:rPr>
    </w:lvl>
    <w:lvl w:ilvl="8" w:tplc="F366416C" w:tentative="1">
      <w:start w:val="1"/>
      <w:numFmt w:val="bullet"/>
      <w:lvlText w:val="–"/>
      <w:lvlJc w:val="left"/>
      <w:pPr>
        <w:tabs>
          <w:tab w:val="num" w:pos="6404"/>
        </w:tabs>
        <w:ind w:left="6404" w:hanging="360"/>
      </w:pPr>
      <w:rPr>
        <w:rFonts w:ascii="Arial" w:hAnsi="Arial" w:hint="default"/>
      </w:rPr>
    </w:lvl>
  </w:abstractNum>
  <w:abstractNum w:abstractNumId="24" w15:restartNumberingAfterBreak="0">
    <w:nsid w:val="79C3072B"/>
    <w:multiLevelType w:val="hybridMultilevel"/>
    <w:tmpl w:val="46DCC582"/>
    <w:lvl w:ilvl="0" w:tplc="89F4DF78">
      <w:start w:val="1"/>
      <w:numFmt w:val="bullet"/>
      <w:lvlText w:val="•"/>
      <w:lvlJc w:val="left"/>
      <w:pPr>
        <w:tabs>
          <w:tab w:val="num" w:pos="720"/>
        </w:tabs>
        <w:ind w:left="720" w:hanging="360"/>
      </w:pPr>
      <w:rPr>
        <w:rFonts w:ascii="Arial" w:hAnsi="Arial" w:hint="default"/>
      </w:rPr>
    </w:lvl>
    <w:lvl w:ilvl="1" w:tplc="8592C268" w:tentative="1">
      <w:start w:val="1"/>
      <w:numFmt w:val="bullet"/>
      <w:lvlText w:val="•"/>
      <w:lvlJc w:val="left"/>
      <w:pPr>
        <w:tabs>
          <w:tab w:val="num" w:pos="1440"/>
        </w:tabs>
        <w:ind w:left="1440" w:hanging="360"/>
      </w:pPr>
      <w:rPr>
        <w:rFonts w:ascii="Arial" w:hAnsi="Arial" w:hint="default"/>
      </w:rPr>
    </w:lvl>
    <w:lvl w:ilvl="2" w:tplc="98A8EF94" w:tentative="1">
      <w:start w:val="1"/>
      <w:numFmt w:val="bullet"/>
      <w:lvlText w:val="•"/>
      <w:lvlJc w:val="left"/>
      <w:pPr>
        <w:tabs>
          <w:tab w:val="num" w:pos="2160"/>
        </w:tabs>
        <w:ind w:left="2160" w:hanging="360"/>
      </w:pPr>
      <w:rPr>
        <w:rFonts w:ascii="Arial" w:hAnsi="Arial" w:hint="default"/>
      </w:rPr>
    </w:lvl>
    <w:lvl w:ilvl="3" w:tplc="C9FC6012" w:tentative="1">
      <w:start w:val="1"/>
      <w:numFmt w:val="bullet"/>
      <w:lvlText w:val="•"/>
      <w:lvlJc w:val="left"/>
      <w:pPr>
        <w:tabs>
          <w:tab w:val="num" w:pos="2880"/>
        </w:tabs>
        <w:ind w:left="2880" w:hanging="360"/>
      </w:pPr>
      <w:rPr>
        <w:rFonts w:ascii="Arial" w:hAnsi="Arial" w:hint="default"/>
      </w:rPr>
    </w:lvl>
    <w:lvl w:ilvl="4" w:tplc="1B60953E" w:tentative="1">
      <w:start w:val="1"/>
      <w:numFmt w:val="bullet"/>
      <w:lvlText w:val="•"/>
      <w:lvlJc w:val="left"/>
      <w:pPr>
        <w:tabs>
          <w:tab w:val="num" w:pos="3600"/>
        </w:tabs>
        <w:ind w:left="3600" w:hanging="360"/>
      </w:pPr>
      <w:rPr>
        <w:rFonts w:ascii="Arial" w:hAnsi="Arial" w:hint="default"/>
      </w:rPr>
    </w:lvl>
    <w:lvl w:ilvl="5" w:tplc="E8E65CA8" w:tentative="1">
      <w:start w:val="1"/>
      <w:numFmt w:val="bullet"/>
      <w:lvlText w:val="•"/>
      <w:lvlJc w:val="left"/>
      <w:pPr>
        <w:tabs>
          <w:tab w:val="num" w:pos="4320"/>
        </w:tabs>
        <w:ind w:left="4320" w:hanging="360"/>
      </w:pPr>
      <w:rPr>
        <w:rFonts w:ascii="Arial" w:hAnsi="Arial" w:hint="default"/>
      </w:rPr>
    </w:lvl>
    <w:lvl w:ilvl="6" w:tplc="EF0098DC" w:tentative="1">
      <w:start w:val="1"/>
      <w:numFmt w:val="bullet"/>
      <w:lvlText w:val="•"/>
      <w:lvlJc w:val="left"/>
      <w:pPr>
        <w:tabs>
          <w:tab w:val="num" w:pos="5040"/>
        </w:tabs>
        <w:ind w:left="5040" w:hanging="360"/>
      </w:pPr>
      <w:rPr>
        <w:rFonts w:ascii="Arial" w:hAnsi="Arial" w:hint="default"/>
      </w:rPr>
    </w:lvl>
    <w:lvl w:ilvl="7" w:tplc="B61CF170" w:tentative="1">
      <w:start w:val="1"/>
      <w:numFmt w:val="bullet"/>
      <w:lvlText w:val="•"/>
      <w:lvlJc w:val="left"/>
      <w:pPr>
        <w:tabs>
          <w:tab w:val="num" w:pos="5760"/>
        </w:tabs>
        <w:ind w:left="5760" w:hanging="360"/>
      </w:pPr>
      <w:rPr>
        <w:rFonts w:ascii="Arial" w:hAnsi="Arial" w:hint="default"/>
      </w:rPr>
    </w:lvl>
    <w:lvl w:ilvl="8" w:tplc="00B6AC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567620"/>
    <w:multiLevelType w:val="hybridMultilevel"/>
    <w:tmpl w:val="C6125CC8"/>
    <w:lvl w:ilvl="0" w:tplc="0DDE44AC">
      <w:start w:val="3"/>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AB838D7"/>
    <w:multiLevelType w:val="hybridMultilevel"/>
    <w:tmpl w:val="97E0EB98"/>
    <w:lvl w:ilvl="0" w:tplc="EF3EE0F8">
      <w:start w:val="1"/>
      <w:numFmt w:val="bullet"/>
      <w:lvlText w:val="•"/>
      <w:lvlJc w:val="left"/>
      <w:pPr>
        <w:tabs>
          <w:tab w:val="num" w:pos="720"/>
        </w:tabs>
        <w:ind w:left="720" w:hanging="360"/>
      </w:pPr>
      <w:rPr>
        <w:rFonts w:ascii="Arial" w:hAnsi="Arial" w:hint="default"/>
      </w:rPr>
    </w:lvl>
    <w:lvl w:ilvl="1" w:tplc="3C225D06" w:tentative="1">
      <w:start w:val="1"/>
      <w:numFmt w:val="bullet"/>
      <w:lvlText w:val="•"/>
      <w:lvlJc w:val="left"/>
      <w:pPr>
        <w:tabs>
          <w:tab w:val="num" w:pos="1440"/>
        </w:tabs>
        <w:ind w:left="1440" w:hanging="360"/>
      </w:pPr>
      <w:rPr>
        <w:rFonts w:ascii="Arial" w:hAnsi="Arial" w:hint="default"/>
      </w:rPr>
    </w:lvl>
    <w:lvl w:ilvl="2" w:tplc="3F7C04A6" w:tentative="1">
      <w:start w:val="1"/>
      <w:numFmt w:val="bullet"/>
      <w:lvlText w:val="•"/>
      <w:lvlJc w:val="left"/>
      <w:pPr>
        <w:tabs>
          <w:tab w:val="num" w:pos="2160"/>
        </w:tabs>
        <w:ind w:left="2160" w:hanging="360"/>
      </w:pPr>
      <w:rPr>
        <w:rFonts w:ascii="Arial" w:hAnsi="Arial" w:hint="default"/>
      </w:rPr>
    </w:lvl>
    <w:lvl w:ilvl="3" w:tplc="C01A5CCA" w:tentative="1">
      <w:start w:val="1"/>
      <w:numFmt w:val="bullet"/>
      <w:lvlText w:val="•"/>
      <w:lvlJc w:val="left"/>
      <w:pPr>
        <w:tabs>
          <w:tab w:val="num" w:pos="2880"/>
        </w:tabs>
        <w:ind w:left="2880" w:hanging="360"/>
      </w:pPr>
      <w:rPr>
        <w:rFonts w:ascii="Arial" w:hAnsi="Arial" w:hint="default"/>
      </w:rPr>
    </w:lvl>
    <w:lvl w:ilvl="4" w:tplc="3928346C" w:tentative="1">
      <w:start w:val="1"/>
      <w:numFmt w:val="bullet"/>
      <w:lvlText w:val="•"/>
      <w:lvlJc w:val="left"/>
      <w:pPr>
        <w:tabs>
          <w:tab w:val="num" w:pos="3600"/>
        </w:tabs>
        <w:ind w:left="3600" w:hanging="360"/>
      </w:pPr>
      <w:rPr>
        <w:rFonts w:ascii="Arial" w:hAnsi="Arial" w:hint="default"/>
      </w:rPr>
    </w:lvl>
    <w:lvl w:ilvl="5" w:tplc="8C7C08E4" w:tentative="1">
      <w:start w:val="1"/>
      <w:numFmt w:val="bullet"/>
      <w:lvlText w:val="•"/>
      <w:lvlJc w:val="left"/>
      <w:pPr>
        <w:tabs>
          <w:tab w:val="num" w:pos="4320"/>
        </w:tabs>
        <w:ind w:left="4320" w:hanging="360"/>
      </w:pPr>
      <w:rPr>
        <w:rFonts w:ascii="Arial" w:hAnsi="Arial" w:hint="default"/>
      </w:rPr>
    </w:lvl>
    <w:lvl w:ilvl="6" w:tplc="81425A4A" w:tentative="1">
      <w:start w:val="1"/>
      <w:numFmt w:val="bullet"/>
      <w:lvlText w:val="•"/>
      <w:lvlJc w:val="left"/>
      <w:pPr>
        <w:tabs>
          <w:tab w:val="num" w:pos="5040"/>
        </w:tabs>
        <w:ind w:left="5040" w:hanging="360"/>
      </w:pPr>
      <w:rPr>
        <w:rFonts w:ascii="Arial" w:hAnsi="Arial" w:hint="default"/>
      </w:rPr>
    </w:lvl>
    <w:lvl w:ilvl="7" w:tplc="483A695C" w:tentative="1">
      <w:start w:val="1"/>
      <w:numFmt w:val="bullet"/>
      <w:lvlText w:val="•"/>
      <w:lvlJc w:val="left"/>
      <w:pPr>
        <w:tabs>
          <w:tab w:val="num" w:pos="5760"/>
        </w:tabs>
        <w:ind w:left="5760" w:hanging="360"/>
      </w:pPr>
      <w:rPr>
        <w:rFonts w:ascii="Arial" w:hAnsi="Arial" w:hint="default"/>
      </w:rPr>
    </w:lvl>
    <w:lvl w:ilvl="8" w:tplc="7B0C0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27"/>
  </w:num>
  <w:num w:numId="6">
    <w:abstractNumId w:val="14"/>
  </w:num>
  <w:num w:numId="7">
    <w:abstractNumId w:val="2"/>
  </w:num>
  <w:num w:numId="8">
    <w:abstractNumId w:val="28"/>
  </w:num>
  <w:num w:numId="9">
    <w:abstractNumId w:val="20"/>
  </w:num>
  <w:num w:numId="10">
    <w:abstractNumId w:val="21"/>
  </w:num>
  <w:num w:numId="11">
    <w:abstractNumId w:val="12"/>
  </w:num>
  <w:num w:numId="12">
    <w:abstractNumId w:val="7"/>
  </w:num>
  <w:num w:numId="13">
    <w:abstractNumId w:val="6"/>
  </w:num>
  <w:num w:numId="14">
    <w:abstractNumId w:val="29"/>
  </w:num>
  <w:num w:numId="15">
    <w:abstractNumId w:val="5"/>
  </w:num>
  <w:num w:numId="16">
    <w:abstractNumId w:val="10"/>
  </w:num>
  <w:num w:numId="17">
    <w:abstractNumId w:val="9"/>
  </w:num>
  <w:num w:numId="18">
    <w:abstractNumId w:val="26"/>
  </w:num>
  <w:num w:numId="19">
    <w:abstractNumId w:val="22"/>
  </w:num>
  <w:num w:numId="20">
    <w:abstractNumId w:val="15"/>
  </w:num>
  <w:num w:numId="21">
    <w:abstractNumId w:val="19"/>
  </w:num>
  <w:num w:numId="22">
    <w:abstractNumId w:val="25"/>
  </w:num>
  <w:num w:numId="23">
    <w:abstractNumId w:val="1"/>
  </w:num>
  <w:num w:numId="24">
    <w:abstractNumId w:val="24"/>
  </w:num>
  <w:num w:numId="25">
    <w:abstractNumId w:val="16"/>
  </w:num>
  <w:num w:numId="26">
    <w:abstractNumId w:val="18"/>
  </w:num>
  <w:num w:numId="27">
    <w:abstractNumId w:val="23"/>
  </w:num>
  <w:num w:numId="28">
    <w:abstractNumId w:val="11"/>
  </w:num>
  <w:num w:numId="29">
    <w:abstractNumId w:val="17"/>
  </w:num>
  <w:num w:numId="30">
    <w:abstractNumId w:val="8"/>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B5F"/>
    <w:rsid w:val="00001E9A"/>
    <w:rsid w:val="00025DF5"/>
    <w:rsid w:val="000274E3"/>
    <w:rsid w:val="00031361"/>
    <w:rsid w:val="00033397"/>
    <w:rsid w:val="00040095"/>
    <w:rsid w:val="00057E77"/>
    <w:rsid w:val="00072937"/>
    <w:rsid w:val="00080512"/>
    <w:rsid w:val="00081191"/>
    <w:rsid w:val="000844DC"/>
    <w:rsid w:val="00084BD1"/>
    <w:rsid w:val="00090468"/>
    <w:rsid w:val="00096985"/>
    <w:rsid w:val="000A5B75"/>
    <w:rsid w:val="000B7BCF"/>
    <w:rsid w:val="000C522B"/>
    <w:rsid w:val="000D58AB"/>
    <w:rsid w:val="0010260A"/>
    <w:rsid w:val="00110143"/>
    <w:rsid w:val="00112F1A"/>
    <w:rsid w:val="00124530"/>
    <w:rsid w:val="001321FA"/>
    <w:rsid w:val="001428FA"/>
    <w:rsid w:val="00145075"/>
    <w:rsid w:val="00146895"/>
    <w:rsid w:val="00156F9F"/>
    <w:rsid w:val="00170A4C"/>
    <w:rsid w:val="001741A0"/>
    <w:rsid w:val="0017497F"/>
    <w:rsid w:val="00175DC5"/>
    <w:rsid w:val="00175FA0"/>
    <w:rsid w:val="00194CD0"/>
    <w:rsid w:val="001B49C9"/>
    <w:rsid w:val="001B7440"/>
    <w:rsid w:val="001C2615"/>
    <w:rsid w:val="001C4F79"/>
    <w:rsid w:val="001D331A"/>
    <w:rsid w:val="001D3392"/>
    <w:rsid w:val="001D5AA2"/>
    <w:rsid w:val="001E11F5"/>
    <w:rsid w:val="001E785B"/>
    <w:rsid w:val="001F168B"/>
    <w:rsid w:val="001F1F10"/>
    <w:rsid w:val="001F6B0F"/>
    <w:rsid w:val="001F7831"/>
    <w:rsid w:val="00204045"/>
    <w:rsid w:val="0020712B"/>
    <w:rsid w:val="0022606D"/>
    <w:rsid w:val="00231728"/>
    <w:rsid w:val="00235172"/>
    <w:rsid w:val="00235786"/>
    <w:rsid w:val="00242F9E"/>
    <w:rsid w:val="00245200"/>
    <w:rsid w:val="00261F98"/>
    <w:rsid w:val="002747EC"/>
    <w:rsid w:val="002812A0"/>
    <w:rsid w:val="002855BF"/>
    <w:rsid w:val="00291B93"/>
    <w:rsid w:val="00295D4B"/>
    <w:rsid w:val="002A7083"/>
    <w:rsid w:val="002C179B"/>
    <w:rsid w:val="002C44F4"/>
    <w:rsid w:val="002C676F"/>
    <w:rsid w:val="002C6D46"/>
    <w:rsid w:val="002D6564"/>
    <w:rsid w:val="002E5456"/>
    <w:rsid w:val="002E79AE"/>
    <w:rsid w:val="002F0D22"/>
    <w:rsid w:val="00311972"/>
    <w:rsid w:val="003172DC"/>
    <w:rsid w:val="00325AE3"/>
    <w:rsid w:val="00325DB2"/>
    <w:rsid w:val="00326069"/>
    <w:rsid w:val="00331CD2"/>
    <w:rsid w:val="0033650A"/>
    <w:rsid w:val="00352D80"/>
    <w:rsid w:val="003535FC"/>
    <w:rsid w:val="00353E16"/>
    <w:rsid w:val="0035462D"/>
    <w:rsid w:val="00354BC2"/>
    <w:rsid w:val="00356E06"/>
    <w:rsid w:val="00364B41"/>
    <w:rsid w:val="00365386"/>
    <w:rsid w:val="00382984"/>
    <w:rsid w:val="00384C46"/>
    <w:rsid w:val="00386DB2"/>
    <w:rsid w:val="00397622"/>
    <w:rsid w:val="003B40AD"/>
    <w:rsid w:val="003C4E37"/>
    <w:rsid w:val="003D15CB"/>
    <w:rsid w:val="003D350A"/>
    <w:rsid w:val="003D5C65"/>
    <w:rsid w:val="003E16BE"/>
    <w:rsid w:val="003F4E28"/>
    <w:rsid w:val="003F57C8"/>
    <w:rsid w:val="003F5A4B"/>
    <w:rsid w:val="004006E8"/>
    <w:rsid w:val="00401855"/>
    <w:rsid w:val="0041778B"/>
    <w:rsid w:val="004178BA"/>
    <w:rsid w:val="00434834"/>
    <w:rsid w:val="00434C72"/>
    <w:rsid w:val="00437CC5"/>
    <w:rsid w:val="004403D5"/>
    <w:rsid w:val="00442E8C"/>
    <w:rsid w:val="00443058"/>
    <w:rsid w:val="00444770"/>
    <w:rsid w:val="0044731A"/>
    <w:rsid w:val="0046532F"/>
    <w:rsid w:val="00477455"/>
    <w:rsid w:val="004853A7"/>
    <w:rsid w:val="004A1281"/>
    <w:rsid w:val="004A1F7B"/>
    <w:rsid w:val="004B1566"/>
    <w:rsid w:val="004C44D2"/>
    <w:rsid w:val="004D3578"/>
    <w:rsid w:val="004D380D"/>
    <w:rsid w:val="004D4031"/>
    <w:rsid w:val="004D731E"/>
    <w:rsid w:val="004E02E6"/>
    <w:rsid w:val="004E213A"/>
    <w:rsid w:val="004F1D6A"/>
    <w:rsid w:val="004F286E"/>
    <w:rsid w:val="00503171"/>
    <w:rsid w:val="00505347"/>
    <w:rsid w:val="005066CA"/>
    <w:rsid w:val="00506C28"/>
    <w:rsid w:val="00512C1F"/>
    <w:rsid w:val="00514980"/>
    <w:rsid w:val="00514E7B"/>
    <w:rsid w:val="00515376"/>
    <w:rsid w:val="0051692B"/>
    <w:rsid w:val="00534557"/>
    <w:rsid w:val="00534DA0"/>
    <w:rsid w:val="00542A92"/>
    <w:rsid w:val="00543E6C"/>
    <w:rsid w:val="0054675E"/>
    <w:rsid w:val="005554E7"/>
    <w:rsid w:val="005575DD"/>
    <w:rsid w:val="00561064"/>
    <w:rsid w:val="00565087"/>
    <w:rsid w:val="0056573F"/>
    <w:rsid w:val="00570F62"/>
    <w:rsid w:val="00573CF9"/>
    <w:rsid w:val="00595B44"/>
    <w:rsid w:val="005B3B54"/>
    <w:rsid w:val="005C12BE"/>
    <w:rsid w:val="005D1E4A"/>
    <w:rsid w:val="005D748F"/>
    <w:rsid w:val="005E7B0C"/>
    <w:rsid w:val="005F35C1"/>
    <w:rsid w:val="0060602B"/>
    <w:rsid w:val="00610FC7"/>
    <w:rsid w:val="00611566"/>
    <w:rsid w:val="00613727"/>
    <w:rsid w:val="00614CBA"/>
    <w:rsid w:val="0062353C"/>
    <w:rsid w:val="006465ED"/>
    <w:rsid w:val="00646BD4"/>
    <w:rsid w:val="00646D99"/>
    <w:rsid w:val="00647C51"/>
    <w:rsid w:val="00656910"/>
    <w:rsid w:val="006661A5"/>
    <w:rsid w:val="0066654D"/>
    <w:rsid w:val="0068036D"/>
    <w:rsid w:val="00681586"/>
    <w:rsid w:val="006B3D96"/>
    <w:rsid w:val="006B7D08"/>
    <w:rsid w:val="006C0EE0"/>
    <w:rsid w:val="006C3518"/>
    <w:rsid w:val="006C66D8"/>
    <w:rsid w:val="006D1E24"/>
    <w:rsid w:val="006D6ECB"/>
    <w:rsid w:val="006E0112"/>
    <w:rsid w:val="006E1417"/>
    <w:rsid w:val="006E3EA9"/>
    <w:rsid w:val="006F6A2C"/>
    <w:rsid w:val="00710201"/>
    <w:rsid w:val="00714973"/>
    <w:rsid w:val="007342B5"/>
    <w:rsid w:val="00734A5B"/>
    <w:rsid w:val="00744E76"/>
    <w:rsid w:val="00745812"/>
    <w:rsid w:val="00757D40"/>
    <w:rsid w:val="007629EE"/>
    <w:rsid w:val="00773DF6"/>
    <w:rsid w:val="007751BE"/>
    <w:rsid w:val="00781F0F"/>
    <w:rsid w:val="0078727C"/>
    <w:rsid w:val="0079049D"/>
    <w:rsid w:val="00793DC5"/>
    <w:rsid w:val="007B02BE"/>
    <w:rsid w:val="007B18D8"/>
    <w:rsid w:val="007C095F"/>
    <w:rsid w:val="007C3B6D"/>
    <w:rsid w:val="007E30B5"/>
    <w:rsid w:val="008016CA"/>
    <w:rsid w:val="008028A4"/>
    <w:rsid w:val="00806088"/>
    <w:rsid w:val="00813245"/>
    <w:rsid w:val="0082155B"/>
    <w:rsid w:val="008369A7"/>
    <w:rsid w:val="0085411A"/>
    <w:rsid w:val="008541AD"/>
    <w:rsid w:val="00866ABC"/>
    <w:rsid w:val="00871CC5"/>
    <w:rsid w:val="00873B0F"/>
    <w:rsid w:val="008750D5"/>
    <w:rsid w:val="008768CA"/>
    <w:rsid w:val="00877EF9"/>
    <w:rsid w:val="00880559"/>
    <w:rsid w:val="00894009"/>
    <w:rsid w:val="0089578F"/>
    <w:rsid w:val="008B00FC"/>
    <w:rsid w:val="008B11DD"/>
    <w:rsid w:val="008B5306"/>
    <w:rsid w:val="008B54D0"/>
    <w:rsid w:val="008B69F3"/>
    <w:rsid w:val="008D1DB4"/>
    <w:rsid w:val="008D2790"/>
    <w:rsid w:val="008D2E4D"/>
    <w:rsid w:val="008D6110"/>
    <w:rsid w:val="008E210C"/>
    <w:rsid w:val="008E4AB5"/>
    <w:rsid w:val="008E6B93"/>
    <w:rsid w:val="0090271F"/>
    <w:rsid w:val="00902DB9"/>
    <w:rsid w:val="009040FE"/>
    <w:rsid w:val="0090466A"/>
    <w:rsid w:val="00921FFB"/>
    <w:rsid w:val="00936071"/>
    <w:rsid w:val="00940212"/>
    <w:rsid w:val="00940D47"/>
    <w:rsid w:val="00941DDB"/>
    <w:rsid w:val="00942EC2"/>
    <w:rsid w:val="009453C6"/>
    <w:rsid w:val="009478AB"/>
    <w:rsid w:val="00961B32"/>
    <w:rsid w:val="00961D0B"/>
    <w:rsid w:val="00970DB3"/>
    <w:rsid w:val="00974BB0"/>
    <w:rsid w:val="00975703"/>
    <w:rsid w:val="009A0AF3"/>
    <w:rsid w:val="009A14DE"/>
    <w:rsid w:val="009A7D30"/>
    <w:rsid w:val="009B07CD"/>
    <w:rsid w:val="009B1DE4"/>
    <w:rsid w:val="009B3D0C"/>
    <w:rsid w:val="009C19E9"/>
    <w:rsid w:val="009D40E2"/>
    <w:rsid w:val="009D74A6"/>
    <w:rsid w:val="009E67D4"/>
    <w:rsid w:val="009F3C40"/>
    <w:rsid w:val="00A067CC"/>
    <w:rsid w:val="00A10F02"/>
    <w:rsid w:val="00A204CA"/>
    <w:rsid w:val="00A42CCD"/>
    <w:rsid w:val="00A53724"/>
    <w:rsid w:val="00A56E40"/>
    <w:rsid w:val="00A754EA"/>
    <w:rsid w:val="00A77483"/>
    <w:rsid w:val="00A82346"/>
    <w:rsid w:val="00A8723A"/>
    <w:rsid w:val="00A91DC1"/>
    <w:rsid w:val="00A91F3A"/>
    <w:rsid w:val="00A922D2"/>
    <w:rsid w:val="00A9671C"/>
    <w:rsid w:val="00AA1553"/>
    <w:rsid w:val="00AA2BE6"/>
    <w:rsid w:val="00AB06F6"/>
    <w:rsid w:val="00AE4B88"/>
    <w:rsid w:val="00B05962"/>
    <w:rsid w:val="00B0639F"/>
    <w:rsid w:val="00B15449"/>
    <w:rsid w:val="00B27303"/>
    <w:rsid w:val="00B34AB9"/>
    <w:rsid w:val="00B41F50"/>
    <w:rsid w:val="00B47FD1"/>
    <w:rsid w:val="00B516BB"/>
    <w:rsid w:val="00B54F7D"/>
    <w:rsid w:val="00B563CD"/>
    <w:rsid w:val="00BA412C"/>
    <w:rsid w:val="00BB0405"/>
    <w:rsid w:val="00BB08CB"/>
    <w:rsid w:val="00BB2233"/>
    <w:rsid w:val="00BB524F"/>
    <w:rsid w:val="00BB638E"/>
    <w:rsid w:val="00BC3555"/>
    <w:rsid w:val="00BD4FD7"/>
    <w:rsid w:val="00BF0B9B"/>
    <w:rsid w:val="00BF18B6"/>
    <w:rsid w:val="00BF2FF6"/>
    <w:rsid w:val="00BF582B"/>
    <w:rsid w:val="00BF776D"/>
    <w:rsid w:val="00C12084"/>
    <w:rsid w:val="00C12B51"/>
    <w:rsid w:val="00C14B6E"/>
    <w:rsid w:val="00C15A09"/>
    <w:rsid w:val="00C24650"/>
    <w:rsid w:val="00C266E8"/>
    <w:rsid w:val="00C33079"/>
    <w:rsid w:val="00C4063E"/>
    <w:rsid w:val="00C677CD"/>
    <w:rsid w:val="00C771E6"/>
    <w:rsid w:val="00C83A13"/>
    <w:rsid w:val="00C84B71"/>
    <w:rsid w:val="00C9068C"/>
    <w:rsid w:val="00C92967"/>
    <w:rsid w:val="00C9403B"/>
    <w:rsid w:val="00C9490C"/>
    <w:rsid w:val="00CA17B5"/>
    <w:rsid w:val="00CA3D0C"/>
    <w:rsid w:val="00CA4F2E"/>
    <w:rsid w:val="00CA5798"/>
    <w:rsid w:val="00CA5A1C"/>
    <w:rsid w:val="00CA654B"/>
    <w:rsid w:val="00CB7FBE"/>
    <w:rsid w:val="00CD4C7B"/>
    <w:rsid w:val="00CE069C"/>
    <w:rsid w:val="00CE4DAC"/>
    <w:rsid w:val="00CE55A5"/>
    <w:rsid w:val="00CF7616"/>
    <w:rsid w:val="00D06BF4"/>
    <w:rsid w:val="00D06DC7"/>
    <w:rsid w:val="00D164C7"/>
    <w:rsid w:val="00D25C55"/>
    <w:rsid w:val="00D26506"/>
    <w:rsid w:val="00D33BE3"/>
    <w:rsid w:val="00D3792D"/>
    <w:rsid w:val="00D44436"/>
    <w:rsid w:val="00D50E5B"/>
    <w:rsid w:val="00D5350B"/>
    <w:rsid w:val="00D55E47"/>
    <w:rsid w:val="00D62E19"/>
    <w:rsid w:val="00D67CD1"/>
    <w:rsid w:val="00D738D6"/>
    <w:rsid w:val="00D80795"/>
    <w:rsid w:val="00D83C5B"/>
    <w:rsid w:val="00D85194"/>
    <w:rsid w:val="00D854BE"/>
    <w:rsid w:val="00D87E00"/>
    <w:rsid w:val="00D9134D"/>
    <w:rsid w:val="00D96D11"/>
    <w:rsid w:val="00DA259A"/>
    <w:rsid w:val="00DA7A03"/>
    <w:rsid w:val="00DB0DB8"/>
    <w:rsid w:val="00DB1818"/>
    <w:rsid w:val="00DB59F1"/>
    <w:rsid w:val="00DB7626"/>
    <w:rsid w:val="00DC309B"/>
    <w:rsid w:val="00DC4DA2"/>
    <w:rsid w:val="00DD0CA8"/>
    <w:rsid w:val="00DE66E7"/>
    <w:rsid w:val="00DF54E3"/>
    <w:rsid w:val="00E11C42"/>
    <w:rsid w:val="00E13082"/>
    <w:rsid w:val="00E20450"/>
    <w:rsid w:val="00E2307D"/>
    <w:rsid w:val="00E23FF2"/>
    <w:rsid w:val="00E31003"/>
    <w:rsid w:val="00E35AC8"/>
    <w:rsid w:val="00E40459"/>
    <w:rsid w:val="00E42EAA"/>
    <w:rsid w:val="00E45477"/>
    <w:rsid w:val="00E471CF"/>
    <w:rsid w:val="00E50BEC"/>
    <w:rsid w:val="00E544DF"/>
    <w:rsid w:val="00E62835"/>
    <w:rsid w:val="00E77645"/>
    <w:rsid w:val="00E83059"/>
    <w:rsid w:val="00E83697"/>
    <w:rsid w:val="00E90A65"/>
    <w:rsid w:val="00EA4857"/>
    <w:rsid w:val="00EB0B1A"/>
    <w:rsid w:val="00EC4A25"/>
    <w:rsid w:val="00EC63AE"/>
    <w:rsid w:val="00ED1F25"/>
    <w:rsid w:val="00ED7A1C"/>
    <w:rsid w:val="00EF2F8A"/>
    <w:rsid w:val="00EF5855"/>
    <w:rsid w:val="00F025A2"/>
    <w:rsid w:val="00F07388"/>
    <w:rsid w:val="00F10806"/>
    <w:rsid w:val="00F13285"/>
    <w:rsid w:val="00F2026E"/>
    <w:rsid w:val="00F212A7"/>
    <w:rsid w:val="00F2210A"/>
    <w:rsid w:val="00F221E8"/>
    <w:rsid w:val="00F24873"/>
    <w:rsid w:val="00F26531"/>
    <w:rsid w:val="00F37743"/>
    <w:rsid w:val="00F40984"/>
    <w:rsid w:val="00F414AF"/>
    <w:rsid w:val="00F533D0"/>
    <w:rsid w:val="00F54A3D"/>
    <w:rsid w:val="00F54CB0"/>
    <w:rsid w:val="00F57A3C"/>
    <w:rsid w:val="00F653B8"/>
    <w:rsid w:val="00F71B89"/>
    <w:rsid w:val="00F7353C"/>
    <w:rsid w:val="00F76F8F"/>
    <w:rsid w:val="00F81B12"/>
    <w:rsid w:val="00F8787B"/>
    <w:rsid w:val="00F9125E"/>
    <w:rsid w:val="00F92750"/>
    <w:rsid w:val="00FA1266"/>
    <w:rsid w:val="00FB36FA"/>
    <w:rsid w:val="00FC1192"/>
    <w:rsid w:val="00FD1226"/>
    <w:rsid w:val="00FD3070"/>
    <w:rsid w:val="00FE1C6C"/>
    <w:rsid w:val="00FE251B"/>
    <w:rsid w:val="00FE3FC7"/>
    <w:rsid w:val="00FF5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175DC5"/>
    <w:rPr>
      <w:rFonts w:eastAsia="SimSun"/>
      <w:b/>
      <w:bCs/>
    </w:rPr>
  </w:style>
  <w:style w:type="character" w:customStyle="1" w:styleId="CaptionChar1">
    <w:name w:val="Caption Char1"/>
    <w:aliases w:val="cap Char1,cap Char Char,Caption Char Char,Caption Char1 Char Char,cap Char Char1 Char,Caption Char Char1 Char Char,cap Char2 Char,题注 Char"/>
    <w:link w:val="Caption"/>
    <w:rsid w:val="00175DC5"/>
    <w:rPr>
      <w:rFonts w:eastAsia="SimSun"/>
      <w:b/>
      <w:bCs/>
      <w:lang w:eastAsia="en-US"/>
    </w:rPr>
  </w:style>
  <w:style w:type="character" w:customStyle="1" w:styleId="TFChar">
    <w:name w:val="TF Char"/>
    <w:link w:val="TF"/>
    <w:rsid w:val="00F24873"/>
    <w:rPr>
      <w:rFonts w:ascii="Arial" w:hAnsi="Arial"/>
      <w:b/>
      <w:lang w:eastAsia="en-US"/>
    </w:rPr>
  </w:style>
  <w:style w:type="character" w:customStyle="1" w:styleId="THChar">
    <w:name w:val="TH Char"/>
    <w:link w:val="TH"/>
    <w:rsid w:val="00F24873"/>
    <w:rPr>
      <w:rFonts w:ascii="Arial" w:hAnsi="Arial"/>
      <w:b/>
      <w:lang w:eastAsia="en-US"/>
    </w:rPr>
  </w:style>
  <w:style w:type="character" w:customStyle="1" w:styleId="B1Char">
    <w:name w:val="B1 Char"/>
    <w:link w:val="B1"/>
    <w:rsid w:val="00397622"/>
    <w:rPr>
      <w:lang w:eastAsia="en-US"/>
    </w:rPr>
  </w:style>
  <w:style w:type="character" w:styleId="UnresolvedMention">
    <w:name w:val="Unresolved Mention"/>
    <w:basedOn w:val="DefaultParagraphFont"/>
    <w:rsid w:val="003D15C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652023442">
      <w:bodyDiv w:val="1"/>
      <w:marLeft w:val="0"/>
      <w:marRight w:val="0"/>
      <w:marTop w:val="0"/>
      <w:marBottom w:val="0"/>
      <w:divBdr>
        <w:top w:val="none" w:sz="0" w:space="0" w:color="auto"/>
        <w:left w:val="none" w:sz="0" w:space="0" w:color="auto"/>
        <w:bottom w:val="none" w:sz="0" w:space="0" w:color="auto"/>
        <w:right w:val="none" w:sz="0" w:space="0" w:color="auto"/>
      </w:divBdr>
      <w:divsChild>
        <w:div w:id="2041004914">
          <w:marLeft w:val="360"/>
          <w:marRight w:val="0"/>
          <w:marTop w:val="0"/>
          <w:marBottom w:val="120"/>
          <w:divBdr>
            <w:top w:val="none" w:sz="0" w:space="0" w:color="auto"/>
            <w:left w:val="none" w:sz="0" w:space="0" w:color="auto"/>
            <w:bottom w:val="none" w:sz="0" w:space="0" w:color="auto"/>
            <w:right w:val="none" w:sz="0" w:space="0" w:color="auto"/>
          </w:divBdr>
        </w:div>
        <w:div w:id="940722342">
          <w:marLeft w:val="360"/>
          <w:marRight w:val="0"/>
          <w:marTop w:val="0"/>
          <w:marBottom w:val="120"/>
          <w:divBdr>
            <w:top w:val="none" w:sz="0" w:space="0" w:color="auto"/>
            <w:left w:val="none" w:sz="0" w:space="0" w:color="auto"/>
            <w:bottom w:val="none" w:sz="0" w:space="0" w:color="auto"/>
            <w:right w:val="none" w:sz="0" w:space="0" w:color="auto"/>
          </w:divBdr>
        </w:div>
      </w:divsChild>
    </w:div>
    <w:div w:id="676229766">
      <w:bodyDiv w:val="1"/>
      <w:marLeft w:val="0"/>
      <w:marRight w:val="0"/>
      <w:marTop w:val="0"/>
      <w:marBottom w:val="0"/>
      <w:divBdr>
        <w:top w:val="none" w:sz="0" w:space="0" w:color="auto"/>
        <w:left w:val="none" w:sz="0" w:space="0" w:color="auto"/>
        <w:bottom w:val="none" w:sz="0" w:space="0" w:color="auto"/>
        <w:right w:val="none" w:sz="0" w:space="0" w:color="auto"/>
      </w:divBdr>
      <w:divsChild>
        <w:div w:id="1162507164">
          <w:marLeft w:val="360"/>
          <w:marRight w:val="0"/>
          <w:marTop w:val="0"/>
          <w:marBottom w:val="120"/>
          <w:divBdr>
            <w:top w:val="none" w:sz="0" w:space="0" w:color="auto"/>
            <w:left w:val="none" w:sz="0" w:space="0" w:color="auto"/>
            <w:bottom w:val="none" w:sz="0" w:space="0" w:color="auto"/>
            <w:right w:val="none" w:sz="0" w:space="0" w:color="auto"/>
          </w:divBdr>
        </w:div>
        <w:div w:id="2048213639">
          <w:marLeft w:val="720"/>
          <w:marRight w:val="0"/>
          <w:marTop w:val="0"/>
          <w:marBottom w:val="120"/>
          <w:divBdr>
            <w:top w:val="none" w:sz="0" w:space="0" w:color="auto"/>
            <w:left w:val="none" w:sz="0" w:space="0" w:color="auto"/>
            <w:bottom w:val="none" w:sz="0" w:space="0" w:color="auto"/>
            <w:right w:val="none" w:sz="0" w:space="0" w:color="auto"/>
          </w:divBdr>
        </w:div>
        <w:div w:id="1656254244">
          <w:marLeft w:val="720"/>
          <w:marRight w:val="0"/>
          <w:marTop w:val="0"/>
          <w:marBottom w:val="120"/>
          <w:divBdr>
            <w:top w:val="none" w:sz="0" w:space="0" w:color="auto"/>
            <w:left w:val="none" w:sz="0" w:space="0" w:color="auto"/>
            <w:bottom w:val="none" w:sz="0" w:space="0" w:color="auto"/>
            <w:right w:val="none" w:sz="0" w:space="0" w:color="auto"/>
          </w:divBdr>
        </w:div>
        <w:div w:id="207423185">
          <w:marLeft w:val="720"/>
          <w:marRight w:val="0"/>
          <w:marTop w:val="0"/>
          <w:marBottom w:val="120"/>
          <w:divBdr>
            <w:top w:val="none" w:sz="0" w:space="0" w:color="auto"/>
            <w:left w:val="none" w:sz="0" w:space="0" w:color="auto"/>
            <w:bottom w:val="none" w:sz="0" w:space="0" w:color="auto"/>
            <w:right w:val="none" w:sz="0" w:space="0" w:color="auto"/>
          </w:divBdr>
        </w:div>
        <w:div w:id="508325717">
          <w:marLeft w:val="720"/>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5722603">
      <w:bodyDiv w:val="1"/>
      <w:marLeft w:val="0"/>
      <w:marRight w:val="0"/>
      <w:marTop w:val="0"/>
      <w:marBottom w:val="0"/>
      <w:divBdr>
        <w:top w:val="none" w:sz="0" w:space="0" w:color="auto"/>
        <w:left w:val="none" w:sz="0" w:space="0" w:color="auto"/>
        <w:bottom w:val="none" w:sz="0" w:space="0" w:color="auto"/>
        <w:right w:val="none" w:sz="0" w:space="0" w:color="auto"/>
      </w:divBdr>
      <w:divsChild>
        <w:div w:id="800003011">
          <w:marLeft w:val="994"/>
          <w:marRight w:val="0"/>
          <w:marTop w:val="0"/>
          <w:marBottom w:val="120"/>
          <w:divBdr>
            <w:top w:val="none" w:sz="0" w:space="0" w:color="auto"/>
            <w:left w:val="none" w:sz="0" w:space="0" w:color="auto"/>
            <w:bottom w:val="none" w:sz="0" w:space="0" w:color="auto"/>
            <w:right w:val="none" w:sz="0" w:space="0" w:color="auto"/>
          </w:divBdr>
        </w:div>
      </w:divsChild>
    </w:div>
    <w:div w:id="948313438">
      <w:bodyDiv w:val="1"/>
      <w:marLeft w:val="0"/>
      <w:marRight w:val="0"/>
      <w:marTop w:val="0"/>
      <w:marBottom w:val="0"/>
      <w:divBdr>
        <w:top w:val="none" w:sz="0" w:space="0" w:color="auto"/>
        <w:left w:val="none" w:sz="0" w:space="0" w:color="auto"/>
        <w:bottom w:val="none" w:sz="0" w:space="0" w:color="auto"/>
        <w:right w:val="none" w:sz="0" w:space="0" w:color="auto"/>
      </w:divBdr>
      <w:divsChild>
        <w:div w:id="729959941">
          <w:marLeft w:val="994"/>
          <w:marRight w:val="0"/>
          <w:marTop w:val="0"/>
          <w:marBottom w:val="12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04286149">
      <w:bodyDiv w:val="1"/>
      <w:marLeft w:val="0"/>
      <w:marRight w:val="0"/>
      <w:marTop w:val="0"/>
      <w:marBottom w:val="0"/>
      <w:divBdr>
        <w:top w:val="none" w:sz="0" w:space="0" w:color="auto"/>
        <w:left w:val="none" w:sz="0" w:space="0" w:color="auto"/>
        <w:bottom w:val="none" w:sz="0" w:space="0" w:color="auto"/>
        <w:right w:val="none" w:sz="0" w:space="0" w:color="auto"/>
      </w:divBdr>
      <w:divsChild>
        <w:div w:id="2050759532">
          <w:marLeft w:val="360"/>
          <w:marRight w:val="0"/>
          <w:marTop w:val="0"/>
          <w:marBottom w:val="120"/>
          <w:divBdr>
            <w:top w:val="none" w:sz="0" w:space="0" w:color="auto"/>
            <w:left w:val="none" w:sz="0" w:space="0" w:color="auto"/>
            <w:bottom w:val="none" w:sz="0" w:space="0" w:color="auto"/>
            <w:right w:val="none" w:sz="0" w:space="0" w:color="auto"/>
          </w:divBdr>
        </w:div>
        <w:div w:id="44107182">
          <w:marLeft w:val="360"/>
          <w:marRight w:val="0"/>
          <w:marTop w:val="0"/>
          <w:marBottom w:val="120"/>
          <w:divBdr>
            <w:top w:val="none" w:sz="0" w:space="0" w:color="auto"/>
            <w:left w:val="none" w:sz="0" w:space="0" w:color="auto"/>
            <w:bottom w:val="none" w:sz="0" w:space="0" w:color="auto"/>
            <w:right w:val="none" w:sz="0" w:space="0" w:color="auto"/>
          </w:divBdr>
        </w:div>
        <w:div w:id="226259774">
          <w:marLeft w:val="360"/>
          <w:marRight w:val="0"/>
          <w:marTop w:val="0"/>
          <w:marBottom w:val="120"/>
          <w:divBdr>
            <w:top w:val="none" w:sz="0" w:space="0" w:color="auto"/>
            <w:left w:val="none" w:sz="0" w:space="0" w:color="auto"/>
            <w:bottom w:val="none" w:sz="0" w:space="0" w:color="auto"/>
            <w:right w:val="none" w:sz="0" w:space="0" w:color="auto"/>
          </w:divBdr>
        </w:div>
        <w:div w:id="8334958">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371996">
      <w:bodyDiv w:val="1"/>
      <w:marLeft w:val="0"/>
      <w:marRight w:val="0"/>
      <w:marTop w:val="0"/>
      <w:marBottom w:val="0"/>
      <w:divBdr>
        <w:top w:val="none" w:sz="0" w:space="0" w:color="auto"/>
        <w:left w:val="none" w:sz="0" w:space="0" w:color="auto"/>
        <w:bottom w:val="none" w:sz="0" w:space="0" w:color="auto"/>
        <w:right w:val="none" w:sz="0" w:space="0" w:color="auto"/>
      </w:divBdr>
      <w:divsChild>
        <w:div w:id="827482457">
          <w:marLeft w:val="360"/>
          <w:marRight w:val="0"/>
          <w:marTop w:val="0"/>
          <w:marBottom w:val="120"/>
          <w:divBdr>
            <w:top w:val="none" w:sz="0" w:space="0" w:color="auto"/>
            <w:left w:val="none" w:sz="0" w:space="0" w:color="auto"/>
            <w:bottom w:val="none" w:sz="0" w:space="0" w:color="auto"/>
            <w:right w:val="none" w:sz="0" w:space="0" w:color="auto"/>
          </w:divBdr>
        </w:div>
      </w:divsChild>
    </w:div>
    <w:div w:id="1269120761">
      <w:bodyDiv w:val="1"/>
      <w:marLeft w:val="0"/>
      <w:marRight w:val="0"/>
      <w:marTop w:val="0"/>
      <w:marBottom w:val="0"/>
      <w:divBdr>
        <w:top w:val="none" w:sz="0" w:space="0" w:color="auto"/>
        <w:left w:val="none" w:sz="0" w:space="0" w:color="auto"/>
        <w:bottom w:val="none" w:sz="0" w:space="0" w:color="auto"/>
        <w:right w:val="none" w:sz="0" w:space="0" w:color="auto"/>
      </w:divBdr>
    </w:div>
    <w:div w:id="1441951907">
      <w:bodyDiv w:val="1"/>
      <w:marLeft w:val="0"/>
      <w:marRight w:val="0"/>
      <w:marTop w:val="0"/>
      <w:marBottom w:val="0"/>
      <w:divBdr>
        <w:top w:val="none" w:sz="0" w:space="0" w:color="auto"/>
        <w:left w:val="none" w:sz="0" w:space="0" w:color="auto"/>
        <w:bottom w:val="none" w:sz="0" w:space="0" w:color="auto"/>
        <w:right w:val="none" w:sz="0" w:space="0" w:color="auto"/>
      </w:divBdr>
      <w:divsChild>
        <w:div w:id="138499869">
          <w:marLeft w:val="720"/>
          <w:marRight w:val="0"/>
          <w:marTop w:val="0"/>
          <w:marBottom w:val="120"/>
          <w:divBdr>
            <w:top w:val="none" w:sz="0" w:space="0" w:color="auto"/>
            <w:left w:val="none" w:sz="0" w:space="0" w:color="auto"/>
            <w:bottom w:val="none" w:sz="0" w:space="0" w:color="auto"/>
            <w:right w:val="none" w:sz="0" w:space="0" w:color="auto"/>
          </w:divBdr>
        </w:div>
        <w:div w:id="987174122">
          <w:marLeft w:val="720"/>
          <w:marRight w:val="0"/>
          <w:marTop w:val="0"/>
          <w:marBottom w:val="120"/>
          <w:divBdr>
            <w:top w:val="none" w:sz="0" w:space="0" w:color="auto"/>
            <w:left w:val="none" w:sz="0" w:space="0" w:color="auto"/>
            <w:bottom w:val="none" w:sz="0" w:space="0" w:color="auto"/>
            <w:right w:val="none" w:sz="0" w:space="0" w:color="auto"/>
          </w:divBdr>
        </w:div>
      </w:divsChild>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456363487">
      <w:bodyDiv w:val="1"/>
      <w:marLeft w:val="0"/>
      <w:marRight w:val="0"/>
      <w:marTop w:val="0"/>
      <w:marBottom w:val="0"/>
      <w:divBdr>
        <w:top w:val="none" w:sz="0" w:space="0" w:color="auto"/>
        <w:left w:val="none" w:sz="0" w:space="0" w:color="auto"/>
        <w:bottom w:val="none" w:sz="0" w:space="0" w:color="auto"/>
        <w:right w:val="none" w:sz="0" w:space="0" w:color="auto"/>
      </w:divBdr>
      <w:divsChild>
        <w:div w:id="805127852">
          <w:marLeft w:val="720"/>
          <w:marRight w:val="0"/>
          <w:marTop w:val="0"/>
          <w:marBottom w:val="120"/>
          <w:divBdr>
            <w:top w:val="none" w:sz="0" w:space="0" w:color="auto"/>
            <w:left w:val="none" w:sz="0" w:space="0" w:color="auto"/>
            <w:bottom w:val="none" w:sz="0" w:space="0" w:color="auto"/>
            <w:right w:val="none" w:sz="0" w:space="0" w:color="auto"/>
          </w:divBdr>
        </w:div>
      </w:divsChild>
    </w:div>
    <w:div w:id="1517117707">
      <w:bodyDiv w:val="1"/>
      <w:marLeft w:val="0"/>
      <w:marRight w:val="0"/>
      <w:marTop w:val="0"/>
      <w:marBottom w:val="0"/>
      <w:divBdr>
        <w:top w:val="none" w:sz="0" w:space="0" w:color="auto"/>
        <w:left w:val="none" w:sz="0" w:space="0" w:color="auto"/>
        <w:bottom w:val="none" w:sz="0" w:space="0" w:color="auto"/>
        <w:right w:val="none" w:sz="0" w:space="0" w:color="auto"/>
      </w:divBdr>
      <w:divsChild>
        <w:div w:id="892350673">
          <w:marLeft w:val="360"/>
          <w:marRight w:val="0"/>
          <w:marTop w:val="0"/>
          <w:marBottom w:val="120"/>
          <w:divBdr>
            <w:top w:val="none" w:sz="0" w:space="0" w:color="auto"/>
            <w:left w:val="none" w:sz="0" w:space="0" w:color="auto"/>
            <w:bottom w:val="none" w:sz="0" w:space="0" w:color="auto"/>
            <w:right w:val="none" w:sz="0" w:space="0" w:color="auto"/>
          </w:divBdr>
        </w:div>
        <w:div w:id="1366827141">
          <w:marLeft w:val="720"/>
          <w:marRight w:val="0"/>
          <w:marTop w:val="0"/>
          <w:marBottom w:val="120"/>
          <w:divBdr>
            <w:top w:val="none" w:sz="0" w:space="0" w:color="auto"/>
            <w:left w:val="none" w:sz="0" w:space="0" w:color="auto"/>
            <w:bottom w:val="none" w:sz="0" w:space="0" w:color="auto"/>
            <w:right w:val="none" w:sz="0" w:space="0" w:color="auto"/>
          </w:divBdr>
        </w:div>
        <w:div w:id="1568220551">
          <w:marLeft w:val="720"/>
          <w:marRight w:val="0"/>
          <w:marTop w:val="0"/>
          <w:marBottom w:val="120"/>
          <w:divBdr>
            <w:top w:val="none" w:sz="0" w:space="0" w:color="auto"/>
            <w:left w:val="none" w:sz="0" w:space="0" w:color="auto"/>
            <w:bottom w:val="none" w:sz="0" w:space="0" w:color="auto"/>
            <w:right w:val="none" w:sz="0" w:space="0" w:color="auto"/>
          </w:divBdr>
        </w:div>
        <w:div w:id="1703674264">
          <w:marLeft w:val="720"/>
          <w:marRight w:val="0"/>
          <w:marTop w:val="0"/>
          <w:marBottom w:val="120"/>
          <w:divBdr>
            <w:top w:val="none" w:sz="0" w:space="0" w:color="auto"/>
            <w:left w:val="none" w:sz="0" w:space="0" w:color="auto"/>
            <w:bottom w:val="none" w:sz="0" w:space="0" w:color="auto"/>
            <w:right w:val="none" w:sz="0" w:space="0" w:color="auto"/>
          </w:divBdr>
        </w:div>
        <w:div w:id="1754543028">
          <w:marLeft w:val="360"/>
          <w:marRight w:val="0"/>
          <w:marTop w:val="0"/>
          <w:marBottom w:val="120"/>
          <w:divBdr>
            <w:top w:val="none" w:sz="0" w:space="0" w:color="auto"/>
            <w:left w:val="none" w:sz="0" w:space="0" w:color="auto"/>
            <w:bottom w:val="none" w:sz="0" w:space="0" w:color="auto"/>
            <w:right w:val="none" w:sz="0" w:space="0" w:color="auto"/>
          </w:divBdr>
        </w:div>
        <w:div w:id="534008346">
          <w:marLeft w:val="720"/>
          <w:marRight w:val="0"/>
          <w:marTop w:val="0"/>
          <w:marBottom w:val="120"/>
          <w:divBdr>
            <w:top w:val="none" w:sz="0" w:space="0" w:color="auto"/>
            <w:left w:val="none" w:sz="0" w:space="0" w:color="auto"/>
            <w:bottom w:val="none" w:sz="0" w:space="0" w:color="auto"/>
            <w:right w:val="none" w:sz="0" w:space="0" w:color="auto"/>
          </w:divBdr>
        </w:div>
        <w:div w:id="668362703">
          <w:marLeft w:val="720"/>
          <w:marRight w:val="0"/>
          <w:marTop w:val="0"/>
          <w:marBottom w:val="120"/>
          <w:divBdr>
            <w:top w:val="none" w:sz="0" w:space="0" w:color="auto"/>
            <w:left w:val="none" w:sz="0" w:space="0" w:color="auto"/>
            <w:bottom w:val="none" w:sz="0" w:space="0" w:color="auto"/>
            <w:right w:val="none" w:sz="0" w:space="0" w:color="auto"/>
          </w:divBdr>
        </w:div>
        <w:div w:id="1499465658">
          <w:marLeft w:val="720"/>
          <w:marRight w:val="0"/>
          <w:marTop w:val="0"/>
          <w:marBottom w:val="120"/>
          <w:divBdr>
            <w:top w:val="none" w:sz="0" w:space="0" w:color="auto"/>
            <w:left w:val="none" w:sz="0" w:space="0" w:color="auto"/>
            <w:bottom w:val="none" w:sz="0" w:space="0" w:color="auto"/>
            <w:right w:val="none" w:sz="0" w:space="0" w:color="auto"/>
          </w:divBdr>
        </w:div>
        <w:div w:id="483085530">
          <w:marLeft w:val="720"/>
          <w:marRight w:val="0"/>
          <w:marTop w:val="0"/>
          <w:marBottom w:val="120"/>
          <w:divBdr>
            <w:top w:val="none" w:sz="0" w:space="0" w:color="auto"/>
            <w:left w:val="none" w:sz="0" w:space="0" w:color="auto"/>
            <w:bottom w:val="none" w:sz="0" w:space="0" w:color="auto"/>
            <w:right w:val="none" w:sz="0" w:space="0" w:color="auto"/>
          </w:divBdr>
        </w:div>
        <w:div w:id="935790348">
          <w:marLeft w:val="720"/>
          <w:marRight w:val="0"/>
          <w:marTop w:val="0"/>
          <w:marBottom w:val="120"/>
          <w:divBdr>
            <w:top w:val="none" w:sz="0" w:space="0" w:color="auto"/>
            <w:left w:val="none" w:sz="0" w:space="0" w:color="auto"/>
            <w:bottom w:val="none" w:sz="0" w:space="0" w:color="auto"/>
            <w:right w:val="none" w:sz="0" w:space="0" w:color="auto"/>
          </w:divBdr>
        </w:div>
        <w:div w:id="748501147">
          <w:marLeft w:val="720"/>
          <w:marRight w:val="0"/>
          <w:marTop w:val="0"/>
          <w:marBottom w:val="120"/>
          <w:divBdr>
            <w:top w:val="none" w:sz="0" w:space="0" w:color="auto"/>
            <w:left w:val="none" w:sz="0" w:space="0" w:color="auto"/>
            <w:bottom w:val="none" w:sz="0" w:space="0" w:color="auto"/>
            <w:right w:val="none" w:sz="0" w:space="0" w:color="auto"/>
          </w:divBdr>
        </w:div>
        <w:div w:id="656765915">
          <w:marLeft w:val="720"/>
          <w:marRight w:val="0"/>
          <w:marTop w:val="0"/>
          <w:marBottom w:val="120"/>
          <w:divBdr>
            <w:top w:val="none" w:sz="0" w:space="0" w:color="auto"/>
            <w:left w:val="none" w:sz="0" w:space="0" w:color="auto"/>
            <w:bottom w:val="none" w:sz="0" w:space="0" w:color="auto"/>
            <w:right w:val="none" w:sz="0" w:space="0" w:color="auto"/>
          </w:divBdr>
        </w:div>
        <w:div w:id="108206778">
          <w:marLeft w:val="720"/>
          <w:marRight w:val="0"/>
          <w:marTop w:val="0"/>
          <w:marBottom w:val="120"/>
          <w:divBdr>
            <w:top w:val="none" w:sz="0" w:space="0" w:color="auto"/>
            <w:left w:val="none" w:sz="0" w:space="0" w:color="auto"/>
            <w:bottom w:val="none" w:sz="0" w:space="0" w:color="auto"/>
            <w:right w:val="none" w:sz="0" w:space="0" w:color="auto"/>
          </w:divBdr>
        </w:div>
      </w:divsChild>
    </w:div>
    <w:div w:id="1566603655">
      <w:bodyDiv w:val="1"/>
      <w:marLeft w:val="0"/>
      <w:marRight w:val="0"/>
      <w:marTop w:val="0"/>
      <w:marBottom w:val="0"/>
      <w:divBdr>
        <w:top w:val="none" w:sz="0" w:space="0" w:color="auto"/>
        <w:left w:val="none" w:sz="0" w:space="0" w:color="auto"/>
        <w:bottom w:val="none" w:sz="0" w:space="0" w:color="auto"/>
        <w:right w:val="none" w:sz="0" w:space="0" w:color="auto"/>
      </w:divBdr>
      <w:divsChild>
        <w:div w:id="1402753599">
          <w:marLeft w:val="360"/>
          <w:marRight w:val="0"/>
          <w:marTop w:val="0"/>
          <w:marBottom w:val="120"/>
          <w:divBdr>
            <w:top w:val="none" w:sz="0" w:space="0" w:color="auto"/>
            <w:left w:val="none" w:sz="0" w:space="0" w:color="auto"/>
            <w:bottom w:val="none" w:sz="0" w:space="0" w:color="auto"/>
            <w:right w:val="none" w:sz="0" w:space="0" w:color="auto"/>
          </w:divBdr>
        </w:div>
      </w:divsChild>
    </w:div>
    <w:div w:id="1714426922">
      <w:bodyDiv w:val="1"/>
      <w:marLeft w:val="0"/>
      <w:marRight w:val="0"/>
      <w:marTop w:val="0"/>
      <w:marBottom w:val="0"/>
      <w:divBdr>
        <w:top w:val="none" w:sz="0" w:space="0" w:color="auto"/>
        <w:left w:val="none" w:sz="0" w:space="0" w:color="auto"/>
        <w:bottom w:val="none" w:sz="0" w:space="0" w:color="auto"/>
        <w:right w:val="none" w:sz="0" w:space="0" w:color="auto"/>
      </w:divBdr>
      <w:divsChild>
        <w:div w:id="2133354791">
          <w:marLeft w:val="360"/>
          <w:marRight w:val="0"/>
          <w:marTop w:val="0"/>
          <w:marBottom w:val="120"/>
          <w:divBdr>
            <w:top w:val="none" w:sz="0" w:space="0" w:color="auto"/>
            <w:left w:val="none" w:sz="0" w:space="0" w:color="auto"/>
            <w:bottom w:val="none" w:sz="0" w:space="0" w:color="auto"/>
            <w:right w:val="none" w:sz="0" w:space="0" w:color="auto"/>
          </w:divBdr>
        </w:div>
        <w:div w:id="868878506">
          <w:marLeft w:val="360"/>
          <w:marRight w:val="0"/>
          <w:marTop w:val="0"/>
          <w:marBottom w:val="120"/>
          <w:divBdr>
            <w:top w:val="none" w:sz="0" w:space="0" w:color="auto"/>
            <w:left w:val="none" w:sz="0" w:space="0" w:color="auto"/>
            <w:bottom w:val="none" w:sz="0" w:space="0" w:color="auto"/>
            <w:right w:val="none" w:sz="0" w:space="0" w:color="auto"/>
          </w:divBdr>
        </w:div>
        <w:div w:id="58599941">
          <w:marLeft w:val="360"/>
          <w:marRight w:val="0"/>
          <w:marTop w:val="0"/>
          <w:marBottom w:val="120"/>
          <w:divBdr>
            <w:top w:val="none" w:sz="0" w:space="0" w:color="auto"/>
            <w:left w:val="none" w:sz="0" w:space="0" w:color="auto"/>
            <w:bottom w:val="none" w:sz="0" w:space="0" w:color="auto"/>
            <w:right w:val="none" w:sz="0" w:space="0" w:color="auto"/>
          </w:divBdr>
        </w:div>
        <w:div w:id="577058856">
          <w:marLeft w:val="360"/>
          <w:marRight w:val="0"/>
          <w:marTop w:val="0"/>
          <w:marBottom w:val="120"/>
          <w:divBdr>
            <w:top w:val="none" w:sz="0" w:space="0" w:color="auto"/>
            <w:left w:val="none" w:sz="0" w:space="0" w:color="auto"/>
            <w:bottom w:val="none" w:sz="0" w:space="0" w:color="auto"/>
            <w:right w:val="none" w:sz="0" w:space="0" w:color="auto"/>
          </w:divBdr>
        </w:div>
        <w:div w:id="1702582921">
          <w:marLeft w:val="360"/>
          <w:marRight w:val="0"/>
          <w:marTop w:val="0"/>
          <w:marBottom w:val="12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2/Docs/R2-1806775.zip" TargetMode="External"/><Relationship Id="rId18" Type="http://schemas.openxmlformats.org/officeDocument/2006/relationships/hyperlink" Target="http://www.3gpp.org/ftp/tsg_ran/WG2_RL2/TSGR2_102/Docs/R2-1806775.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01/Docs/R2-1802755.zip" TargetMode="External"/><Relationship Id="rId2" Type="http://schemas.openxmlformats.org/officeDocument/2006/relationships/customXml" Target="../customXml/item2.xml"/><Relationship Id="rId16" Type="http://schemas.openxmlformats.org/officeDocument/2006/relationships/hyperlink" Target="http://3gpp.org/ftp/tsg_ran/WG1_RL1/TSGR1_92b/Docs/R1-180537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01bis/Docs/R2-1804212.zip" TargetMode="External"/><Relationship Id="rId10" Type="http://schemas.openxmlformats.org/officeDocument/2006/relationships/webSettings" Target="webSettings.xml"/><Relationship Id="rId19" Type="http://schemas.openxmlformats.org/officeDocument/2006/relationships/hyperlink" Target="http://www.3gpp.org/ftp/tsg_ran/WG2_RL2/TSGR2_102/Docs/R2-180790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2/Docs/R2-1807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5AIRPNAIUNRU-859666464-1970</_dlc_DocId>
    <_dlc_DocIdUrl xmlns="71c5aaf6-e6ce-465b-b873-5148d2a4c105">
      <Url>https://nokia.sharepoint.com/sites/c5g/e2earch/_layouts/15/DocIdRedir.aspx?ID=5AIRPNAIUNRU-859666464-1970</Url>
      <Description>5AIRPNAIUNRU-859666464-1970</Description>
    </_dlc_DocIdUrl>
  </documentManagement>
</p:properties>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C64CB-B6B7-4A20-BD38-E7BEAD3E315C}">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83f22d2f-d16e-4be6-ad4f-29fa0b067c3c"/>
    <ds:schemaRef ds:uri="3b34c8f0-1ef5-4d1e-bb66-517ce7fe7356"/>
    <ds:schemaRef ds:uri="http://www.w3.org/XML/1998/namespace"/>
  </ds:schemaRefs>
</ds:datastoreItem>
</file>

<file path=customXml/itemProps6.xml><?xml version="1.0" encoding="utf-8"?>
<ds:datastoreItem xmlns:ds="http://schemas.openxmlformats.org/officeDocument/2006/customXml" ds:itemID="{EEAEA457-85B6-4E5D-822D-0F993C5B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151</TotalTime>
  <Pages>5</Pages>
  <Words>2300</Words>
  <Characters>13193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15463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Nokia, Nokia Shanghai Bell</cp:lastModifiedBy>
  <cp:revision>66</cp:revision>
  <dcterms:created xsi:type="dcterms:W3CDTF">2018-05-09T17:54:00Z</dcterms:created>
  <dcterms:modified xsi:type="dcterms:W3CDTF">2018-05-10T20:01:00Z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f0c81445-4ff1-4e00-bef2-893b37a4fb90</vt:lpwstr>
  </property>
</Properties>
</file>